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ind w:firstLine="560"/>
        <w:jc w:val="center"/>
        <w:rPr>
          <w:rFonts w:ascii="宋体" w:hAnsi="宋体"/>
          <w:b/>
          <w:bCs/>
          <w:sz w:val="36"/>
          <w:szCs w:val="36"/>
        </w:rPr>
      </w:pPr>
      <w:r>
        <w:rPr>
          <w:rFonts w:hint="eastAsia" w:ascii="宋体" w:hAnsi="宋体"/>
          <w:b/>
          <w:bCs/>
          <w:sz w:val="36"/>
          <w:szCs w:val="36"/>
        </w:rPr>
        <w:t>远东智慧能源股份有限公司</w:t>
      </w:r>
    </w:p>
    <w:p>
      <w:pPr>
        <w:spacing w:line="360" w:lineRule="auto"/>
        <w:ind w:firstLine="560"/>
        <w:jc w:val="center"/>
        <w:rPr>
          <w:rFonts w:ascii="宋体" w:hAnsi="宋体" w:eastAsia="宋体" w:cs="宋体"/>
          <w:b/>
          <w:sz w:val="52"/>
          <w:szCs w:val="52"/>
          <w:u w:val="double"/>
          <w:lang w:val="zh-CN"/>
        </w:rPr>
      </w:pPr>
      <w:r>
        <w:rPr>
          <w:rFonts w:hint="eastAsia" w:ascii="宋体" w:hAnsi="宋体"/>
          <w:b/>
          <w:bCs/>
          <w:sz w:val="36"/>
          <w:szCs w:val="36"/>
        </w:rPr>
        <w:t>旗下子公司—</w:t>
      </w:r>
      <w:r>
        <w:rPr>
          <w:rFonts w:hint="eastAsia" w:ascii="宋体" w:hAnsi="宋体"/>
          <w:b/>
          <w:bCs/>
          <w:sz w:val="36"/>
          <w:szCs w:val="36"/>
          <w:u w:val="double"/>
          <w:lang w:val="zh-CN"/>
        </w:rPr>
        <w:t>远东</w:t>
      </w:r>
      <w:r>
        <w:rPr>
          <w:rFonts w:hint="eastAsia" w:ascii="宋体" w:hAnsi="宋体"/>
          <w:b/>
          <w:bCs/>
          <w:sz w:val="36"/>
          <w:szCs w:val="36"/>
          <w:u w:val="double"/>
          <w:lang w:val="en-US" w:eastAsia="zh-CN"/>
        </w:rPr>
        <w:t>海缆</w:t>
      </w:r>
      <w:r>
        <w:rPr>
          <w:rFonts w:hint="eastAsia" w:ascii="宋体" w:hAnsi="宋体"/>
          <w:b/>
          <w:bCs/>
          <w:sz w:val="36"/>
          <w:szCs w:val="36"/>
          <w:u w:val="double"/>
          <w:lang w:val="zh-CN"/>
        </w:rPr>
        <w:t>有限公司</w:t>
      </w:r>
    </w:p>
    <w:p>
      <w:pPr>
        <w:spacing w:line="420" w:lineRule="exact"/>
        <w:ind w:firstLine="3975" w:firstLineChars="1100"/>
        <w:jc w:val="left"/>
        <w:rPr>
          <w:rFonts w:ascii="宋体" w:hAnsi="宋体"/>
          <w:b/>
          <w:bCs/>
          <w:sz w:val="36"/>
          <w:szCs w:val="36"/>
          <w:u w:val="single"/>
        </w:rPr>
      </w:pPr>
      <w:r>
        <w:rPr>
          <w:rFonts w:hint="eastAsia" w:ascii="宋体" w:hAnsi="宋体"/>
          <w:b/>
          <w:bCs/>
          <w:sz w:val="36"/>
          <w:szCs w:val="36"/>
          <w:u w:val="single"/>
          <w:lang w:val="en-US" w:eastAsia="zh-CN"/>
        </w:rPr>
        <w:t>厂区行车路轨</w:t>
      </w:r>
      <w:r>
        <w:rPr>
          <w:rFonts w:hint="eastAsia" w:ascii="宋体" w:hAnsi="宋体"/>
          <w:b/>
          <w:bCs/>
          <w:sz w:val="36"/>
          <w:szCs w:val="36"/>
          <w:u w:val="single"/>
        </w:rPr>
        <w:t>招标书</w:t>
      </w:r>
    </w:p>
    <w:p>
      <w:pPr>
        <w:spacing w:line="600" w:lineRule="exact"/>
        <w:ind w:firstLine="2800" w:firstLineChars="1000"/>
        <w:rPr>
          <w:rFonts w:ascii="宋体" w:hAnsi="宋体"/>
          <w:sz w:val="28"/>
          <w:szCs w:val="28"/>
        </w:rPr>
      </w:pPr>
      <w:r>
        <w:rPr>
          <w:rFonts w:hint="eastAsia" w:ascii="宋体" w:hAnsi="宋体"/>
          <w:sz w:val="28"/>
          <w:szCs w:val="28"/>
        </w:rPr>
        <w:t>招标书编号：</w:t>
      </w:r>
      <w:r>
        <w:rPr>
          <w:rFonts w:ascii="宋体" w:hAnsi="宋体"/>
          <w:sz w:val="28"/>
          <w:szCs w:val="28"/>
        </w:rPr>
        <w:t>202</w:t>
      </w:r>
      <w:r>
        <w:rPr>
          <w:rFonts w:hint="eastAsia" w:ascii="宋体" w:hAnsi="宋体"/>
          <w:sz w:val="28"/>
          <w:szCs w:val="28"/>
          <w:lang w:val="en-US" w:eastAsia="zh-CN"/>
        </w:rPr>
        <w:t>4</w:t>
      </w:r>
      <w:r>
        <w:rPr>
          <w:rFonts w:ascii="宋体" w:hAnsi="宋体"/>
          <w:sz w:val="28"/>
          <w:szCs w:val="28"/>
        </w:rPr>
        <w:t>0</w:t>
      </w:r>
      <w:r>
        <w:rPr>
          <w:rFonts w:hint="eastAsia" w:ascii="宋体" w:hAnsi="宋体"/>
          <w:sz w:val="28"/>
          <w:szCs w:val="28"/>
          <w:lang w:val="en-US" w:eastAsia="zh-CN"/>
        </w:rPr>
        <w:t>305</w:t>
      </w:r>
      <w:r>
        <w:rPr>
          <w:rFonts w:ascii="宋体" w:hAnsi="宋体"/>
          <w:sz w:val="28"/>
          <w:szCs w:val="28"/>
        </w:rPr>
        <w:t>1</w:t>
      </w:r>
    </w:p>
    <w:p>
      <w:pPr>
        <w:spacing w:line="400" w:lineRule="exact"/>
        <w:ind w:firstLine="480" w:firstLineChars="200"/>
        <w:rPr>
          <w:rFonts w:hint="eastAsia"/>
          <w:sz w:val="24"/>
        </w:rPr>
      </w:pPr>
      <w:r>
        <w:rPr>
          <w:rFonts w:hint="eastAsia"/>
          <w:sz w:val="24"/>
        </w:rPr>
        <w:t>远东海缆有限公司，地址：南通市如东县洋口港，本次招标采购</w:t>
      </w:r>
      <w:r>
        <w:rPr>
          <w:rFonts w:hint="eastAsia"/>
          <w:sz w:val="24"/>
          <w:lang w:val="en-US" w:eastAsia="zh-CN"/>
        </w:rPr>
        <w:t>厂区内行车路轨</w:t>
      </w:r>
      <w:r>
        <w:rPr>
          <w:rFonts w:hint="eastAsia"/>
          <w:sz w:val="24"/>
        </w:rPr>
        <w:t>一批，投标方应根据招标文件所提出的技术规格和质量要求，</w:t>
      </w:r>
      <w:bookmarkStart w:id="0" w:name="_GoBack"/>
      <w:bookmarkEnd w:id="0"/>
      <w:r>
        <w:rPr>
          <w:rFonts w:hint="eastAsia"/>
          <w:sz w:val="24"/>
        </w:rPr>
        <w:t>综合考虑设备的适用性与长期使用可靠性，提供具有最佳性能价格比的设备前来投标。希望投标方以性能精良的设备、优质的服务和优惠的价格，充分显示投标方的竞争实力。</w:t>
      </w:r>
    </w:p>
    <w:p>
      <w:pPr>
        <w:spacing w:line="400" w:lineRule="exact"/>
        <w:ind w:firstLine="480" w:firstLineChars="200"/>
        <w:rPr>
          <w:rFonts w:ascii="宋体" w:hAnsi="宋体" w:cs="宋体"/>
          <w:kern w:val="0"/>
          <w:sz w:val="24"/>
          <w:lang w:bidi="ar-SA"/>
        </w:rPr>
      </w:pPr>
    </w:p>
    <w:p>
      <w:pPr>
        <w:spacing w:line="400" w:lineRule="exact"/>
        <w:ind w:firstLine="480" w:firstLineChars="200"/>
        <w:rPr>
          <w:sz w:val="24"/>
        </w:rPr>
      </w:pPr>
      <w:r>
        <w:rPr>
          <w:rFonts w:ascii="宋体" w:hAnsi="宋体" w:cs="宋体"/>
          <w:kern w:val="0"/>
          <w:sz w:val="24"/>
          <w:lang w:bidi="ar-SA"/>
        </w:rPr>
        <w:t>　　</w:t>
      </w:r>
      <w:r>
        <w:rPr>
          <w:rFonts w:hint="eastAsia"/>
          <w:sz w:val="24"/>
        </w:rPr>
        <w:t>自公司成立以来，凭借优质的产品和服务，深受广大用户的信赖。现对我司所需设备/系统做公开招标，凡符合招标书要求的厂商均可参与投标。投标有关内容如下：</w:t>
      </w:r>
    </w:p>
    <w:p>
      <w:pPr>
        <w:spacing w:line="460" w:lineRule="exact"/>
        <w:rPr>
          <w:rFonts w:hint="default" w:ascii="等线" w:hAnsi="等线" w:eastAsia="等线"/>
          <w:bCs/>
          <w:color w:val="0070C0"/>
          <w:szCs w:val="21"/>
          <w:lang w:val="en-US"/>
        </w:rPr>
      </w:pPr>
      <w:r>
        <w:rPr>
          <w:rFonts w:hint="eastAsia" w:ascii="等线" w:hAnsi="等线" w:eastAsia="等线"/>
          <w:bCs/>
          <w:color w:val="0070C0"/>
          <w:szCs w:val="21"/>
          <w:lang w:val="en-US" w:eastAsia="zh-CN"/>
        </w:rPr>
        <w:t>一</w:t>
      </w:r>
      <w:r>
        <w:rPr>
          <w:rFonts w:hint="eastAsia" w:ascii="等线" w:hAnsi="等线" w:eastAsia="等线"/>
          <w:bCs/>
          <w:color w:val="0070C0"/>
          <w:szCs w:val="21"/>
        </w:rPr>
        <w:t>、名称、数量及型号</w:t>
      </w:r>
    </w:p>
    <w:p>
      <w:pPr>
        <w:spacing w:line="460" w:lineRule="exact"/>
        <w:rPr>
          <w:rFonts w:hint="eastAsia" w:ascii="等线" w:hAnsi="等线" w:eastAsia="等线"/>
          <w:bCs/>
          <w:szCs w:val="21"/>
        </w:rPr>
      </w:pPr>
      <w:r>
        <w:rPr>
          <w:rFonts w:ascii="等线" w:hAnsi="等线" w:eastAsia="等线"/>
          <w:bCs/>
          <w:szCs w:val="21"/>
        </w:rPr>
        <w:t>1</w:t>
      </w:r>
      <w:r>
        <w:rPr>
          <w:rFonts w:hint="eastAsia" w:ascii="等线" w:hAnsi="等线" w:eastAsia="等线"/>
          <w:bCs/>
          <w:szCs w:val="21"/>
        </w:rPr>
        <w:t>、名称与数量</w:t>
      </w:r>
    </w:p>
    <w:p>
      <w:pPr>
        <w:spacing w:line="460" w:lineRule="exact"/>
        <w:ind w:firstLine="420" w:firstLineChars="200"/>
        <w:rPr>
          <w:rFonts w:ascii="等线" w:hAnsi="等线" w:eastAsia="等线"/>
          <w:bCs/>
          <w:szCs w:val="21"/>
        </w:rPr>
      </w:pPr>
      <w:r>
        <w:rPr>
          <w:rFonts w:hint="eastAsia" w:ascii="等线" w:hAnsi="等线" w:eastAsia="等线"/>
          <w:bCs/>
          <w:szCs w:val="21"/>
          <w:lang w:val="en-US" w:eastAsia="zh-CN"/>
        </w:rPr>
        <w:t>43</w:t>
      </w:r>
      <w:r>
        <w:rPr>
          <w:rFonts w:hint="default" w:ascii="等线" w:hAnsi="等线" w:eastAsia="等线"/>
          <w:bCs/>
          <w:szCs w:val="21"/>
          <w:lang w:val="en-US" w:eastAsia="zh-CN"/>
        </w:rPr>
        <w:t>kg/m</w:t>
      </w:r>
      <w:r>
        <w:rPr>
          <w:rFonts w:hint="eastAsia" w:ascii="等线" w:hAnsi="等线" w:eastAsia="等线"/>
          <w:bCs/>
          <w:szCs w:val="21"/>
          <w:lang w:val="en-US" w:eastAsia="zh-CN"/>
        </w:rPr>
        <w:t>路轨，长度3500米，数量280根，理论重量156.2855吨</w:t>
      </w:r>
      <w:r>
        <w:rPr>
          <w:rFonts w:hint="eastAsia" w:ascii="等线" w:hAnsi="等线" w:eastAsia="等线"/>
          <w:bCs/>
          <w:szCs w:val="21"/>
        </w:rPr>
        <w:t>。</w:t>
      </w:r>
    </w:p>
    <w:p>
      <w:pPr>
        <w:spacing w:line="460" w:lineRule="exact"/>
        <w:ind w:firstLine="420"/>
        <w:rPr>
          <w:rFonts w:hint="eastAsia" w:ascii="等线" w:hAnsi="等线" w:eastAsia="等线"/>
          <w:bCs/>
          <w:szCs w:val="21"/>
        </w:rPr>
      </w:pPr>
    </w:p>
    <w:p>
      <w:pPr>
        <w:spacing w:line="460" w:lineRule="exact"/>
        <w:rPr>
          <w:rFonts w:hint="eastAsia" w:ascii="等线" w:hAnsi="等线" w:eastAsia="等线"/>
          <w:bCs/>
          <w:szCs w:val="21"/>
          <w:lang w:val="en-US" w:eastAsia="zh-CN"/>
        </w:rPr>
      </w:pPr>
      <w:r>
        <w:rPr>
          <w:rFonts w:ascii="等线" w:hAnsi="等线" w:eastAsia="等线"/>
          <w:bCs/>
          <w:szCs w:val="21"/>
        </w:rPr>
        <w:t>2</w:t>
      </w:r>
      <w:r>
        <w:rPr>
          <w:rFonts w:hint="eastAsia" w:ascii="等线" w:hAnsi="等线" w:eastAsia="等线"/>
          <w:bCs/>
          <w:szCs w:val="21"/>
        </w:rPr>
        <w:t>、</w:t>
      </w:r>
      <w:r>
        <w:rPr>
          <w:rFonts w:hint="eastAsia" w:ascii="等线" w:hAnsi="等线" w:eastAsia="等线"/>
          <w:bCs/>
          <w:szCs w:val="21"/>
          <w:lang w:val="en-US" w:eastAsia="zh-CN"/>
        </w:rPr>
        <w:t>型号</w:t>
      </w:r>
    </w:p>
    <w:p>
      <w:pPr>
        <w:spacing w:line="460" w:lineRule="exact"/>
        <w:ind w:firstLine="420" w:firstLineChars="200"/>
        <w:rPr>
          <w:rFonts w:hint="eastAsia" w:ascii="等线" w:hAnsi="等线" w:eastAsia="等线"/>
          <w:bCs/>
          <w:szCs w:val="21"/>
        </w:rPr>
      </w:pPr>
      <w:r>
        <w:rPr>
          <w:rFonts w:hint="eastAsia" w:ascii="等线" w:hAnsi="等线" w:eastAsia="等线"/>
          <w:bCs/>
          <w:szCs w:val="21"/>
        </w:rPr>
        <w:t>43</w:t>
      </w:r>
      <w:r>
        <w:rPr>
          <w:rFonts w:hint="default" w:ascii="等线" w:hAnsi="等线" w:eastAsia="等线"/>
          <w:bCs/>
          <w:szCs w:val="21"/>
          <w:lang w:val="en-US" w:eastAsia="zh-CN"/>
        </w:rPr>
        <w:t>kg/m</w:t>
      </w:r>
      <w:r>
        <w:rPr>
          <w:rFonts w:hint="eastAsia" w:ascii="等线" w:hAnsi="等线" w:eastAsia="等线"/>
          <w:bCs/>
          <w:szCs w:val="21"/>
          <w:lang w:val="en-US" w:eastAsia="zh-CN"/>
        </w:rPr>
        <w:t>路</w:t>
      </w:r>
      <w:r>
        <w:rPr>
          <w:rFonts w:hint="eastAsia" w:ascii="等线" w:hAnsi="等线" w:eastAsia="等线"/>
          <w:bCs/>
          <w:szCs w:val="21"/>
        </w:rPr>
        <w:t>轨规格：U71Mn</w:t>
      </w:r>
    </w:p>
    <w:p>
      <w:pPr>
        <w:spacing w:line="460" w:lineRule="exact"/>
        <w:ind w:firstLine="420" w:firstLineChars="200"/>
        <w:rPr>
          <w:rFonts w:hint="eastAsia" w:ascii="等线" w:hAnsi="等线" w:eastAsia="等线"/>
          <w:bCs/>
          <w:szCs w:val="21"/>
        </w:rPr>
      </w:pPr>
      <w:r>
        <w:rPr>
          <w:rFonts w:hint="eastAsia" w:ascii="等线" w:hAnsi="等线" w:eastAsia="等线"/>
          <w:bCs/>
          <w:szCs w:val="21"/>
        </w:rPr>
        <w:t>型号：43kg/m</w:t>
      </w:r>
    </w:p>
    <w:p>
      <w:pPr>
        <w:spacing w:line="460" w:lineRule="exact"/>
        <w:ind w:firstLine="420" w:firstLineChars="200"/>
        <w:rPr>
          <w:rFonts w:hint="eastAsia" w:ascii="等线" w:hAnsi="等线" w:eastAsia="等线"/>
          <w:bCs/>
          <w:szCs w:val="21"/>
        </w:rPr>
      </w:pPr>
      <w:r>
        <w:rPr>
          <w:rFonts w:hint="eastAsia" w:ascii="等线" w:hAnsi="等线" w:eastAsia="等线"/>
          <w:bCs/>
          <w:szCs w:val="21"/>
        </w:rPr>
        <w:t>轨高度：140mm</w:t>
      </w:r>
    </w:p>
    <w:p>
      <w:pPr>
        <w:spacing w:line="460" w:lineRule="exact"/>
        <w:ind w:firstLine="420" w:firstLineChars="200"/>
        <w:rPr>
          <w:rFonts w:hint="eastAsia" w:ascii="等线" w:hAnsi="等线" w:eastAsia="等线"/>
          <w:bCs/>
          <w:szCs w:val="21"/>
        </w:rPr>
      </w:pPr>
      <w:r>
        <w:rPr>
          <w:rFonts w:hint="eastAsia" w:ascii="等线" w:hAnsi="等线" w:eastAsia="等线"/>
          <w:bCs/>
          <w:szCs w:val="21"/>
        </w:rPr>
        <w:t>轨底面宽度：114mm</w:t>
      </w:r>
    </w:p>
    <w:p>
      <w:pPr>
        <w:spacing w:line="460" w:lineRule="exact"/>
        <w:ind w:firstLine="420" w:firstLineChars="200"/>
        <w:rPr>
          <w:rFonts w:hint="eastAsia" w:ascii="等线" w:hAnsi="等线" w:eastAsia="等线"/>
          <w:bCs/>
          <w:szCs w:val="21"/>
        </w:rPr>
      </w:pPr>
      <w:r>
        <w:rPr>
          <w:rFonts w:hint="eastAsia" w:ascii="等线" w:hAnsi="等线" w:eastAsia="等线"/>
          <w:bCs/>
          <w:szCs w:val="21"/>
        </w:rPr>
        <w:t>轨头面宽度：70mm</w:t>
      </w:r>
    </w:p>
    <w:p>
      <w:pPr>
        <w:spacing w:line="460" w:lineRule="exact"/>
        <w:ind w:firstLine="420" w:firstLineChars="200"/>
        <w:rPr>
          <w:rFonts w:hint="eastAsia" w:ascii="等线" w:hAnsi="等线" w:eastAsia="等线"/>
          <w:bCs/>
          <w:szCs w:val="21"/>
        </w:rPr>
      </w:pPr>
      <w:r>
        <w:rPr>
          <w:rFonts w:hint="eastAsia" w:ascii="等线" w:hAnsi="等线" w:eastAsia="等线"/>
          <w:bCs/>
          <w:szCs w:val="21"/>
        </w:rPr>
        <w:t>轨腰厚度：14.5mm</w:t>
      </w:r>
    </w:p>
    <w:p>
      <w:pPr>
        <w:spacing w:line="460" w:lineRule="exact"/>
        <w:ind w:firstLine="420" w:firstLineChars="200"/>
        <w:rPr>
          <w:rFonts w:hint="eastAsia" w:ascii="等线" w:hAnsi="等线" w:eastAsia="等线"/>
          <w:bCs/>
          <w:szCs w:val="21"/>
          <w:lang w:val="en-US" w:eastAsia="zh-CN"/>
        </w:rPr>
      </w:pPr>
      <w:r>
        <w:rPr>
          <w:rFonts w:hint="eastAsia" w:ascii="等线" w:hAnsi="等线" w:eastAsia="等线"/>
          <w:bCs/>
          <w:szCs w:val="21"/>
        </w:rPr>
        <w:t>长度：12.5m</w:t>
      </w:r>
      <w:r>
        <w:rPr>
          <w:rFonts w:hint="eastAsia" w:ascii="等线" w:hAnsi="等线" w:eastAsia="等线"/>
          <w:bCs/>
          <w:szCs w:val="21"/>
          <w:lang w:val="en-US" w:eastAsia="zh-CN"/>
        </w:rPr>
        <w:t>/根</w:t>
      </w:r>
    </w:p>
    <w:p>
      <w:pPr>
        <w:spacing w:line="460" w:lineRule="exact"/>
        <w:ind w:firstLine="420" w:firstLineChars="200"/>
        <w:rPr>
          <w:rFonts w:hint="default" w:ascii="等线" w:hAnsi="等线" w:eastAsia="等线"/>
          <w:bCs/>
          <w:szCs w:val="21"/>
          <w:lang w:val="en-US" w:eastAsia="zh-CN"/>
        </w:rPr>
      </w:pPr>
    </w:p>
    <w:p>
      <w:pPr>
        <w:spacing w:line="460" w:lineRule="exact"/>
        <w:rPr>
          <w:rFonts w:hint="eastAsia" w:ascii="等线" w:hAnsi="等线" w:eastAsia="等线"/>
          <w:bCs/>
          <w:color w:val="0070C0"/>
          <w:szCs w:val="21"/>
        </w:rPr>
      </w:pPr>
      <w:r>
        <w:rPr>
          <w:rFonts w:hint="eastAsia" w:ascii="等线" w:hAnsi="等线" w:eastAsia="等线"/>
          <w:bCs/>
          <w:color w:val="0070C0"/>
          <w:szCs w:val="21"/>
          <w:lang w:val="en-US" w:eastAsia="zh-CN"/>
        </w:rPr>
        <w:t>二</w:t>
      </w:r>
      <w:r>
        <w:rPr>
          <w:rFonts w:hint="eastAsia" w:ascii="等线" w:hAnsi="等线" w:eastAsia="等线"/>
          <w:bCs/>
          <w:color w:val="0070C0"/>
          <w:szCs w:val="21"/>
        </w:rPr>
        <w:t>、执行标准</w:t>
      </w:r>
    </w:p>
    <w:p>
      <w:pPr>
        <w:spacing w:line="460" w:lineRule="exact"/>
        <w:ind w:firstLine="420" w:firstLineChars="200"/>
        <w:rPr>
          <w:rFonts w:hint="eastAsia" w:ascii="等线" w:hAnsi="等线" w:eastAsia="等线"/>
          <w:bCs/>
          <w:szCs w:val="21"/>
          <w:lang w:val="en-US" w:eastAsia="zh-CN"/>
        </w:rPr>
      </w:pPr>
      <w:r>
        <w:rPr>
          <w:rFonts w:hint="eastAsia" w:ascii="等线" w:hAnsi="等线" w:eastAsia="等线"/>
          <w:bCs/>
          <w:szCs w:val="21"/>
          <w:lang w:val="en-US" w:eastAsia="zh-CN"/>
        </w:rPr>
        <w:t>GB2585—81《铁路用每米38—50kg钢轨技术条件》；</w:t>
      </w:r>
    </w:p>
    <w:p>
      <w:pPr>
        <w:spacing w:line="460" w:lineRule="exact"/>
        <w:ind w:firstLine="420" w:firstLineChars="200"/>
        <w:rPr>
          <w:rFonts w:hint="eastAsia" w:ascii="等线" w:hAnsi="等线" w:eastAsia="等线"/>
          <w:bCs/>
          <w:szCs w:val="21"/>
          <w:lang w:eastAsia="zh-CN"/>
        </w:rPr>
      </w:pPr>
      <w:r>
        <w:rPr>
          <w:rFonts w:hint="eastAsia" w:ascii="等线" w:hAnsi="等线" w:eastAsia="等线"/>
          <w:bCs/>
          <w:szCs w:val="21"/>
        </w:rPr>
        <w:t>TB/T2344.1</w:t>
      </w:r>
      <w:r>
        <w:rPr>
          <w:rFonts w:hint="eastAsia" w:ascii="等线" w:hAnsi="等线" w:eastAsia="等线"/>
          <w:bCs/>
          <w:szCs w:val="21"/>
          <w:lang w:val="en-US" w:eastAsia="zh-CN"/>
        </w:rPr>
        <w:t>—</w:t>
      </w:r>
      <w:r>
        <w:rPr>
          <w:rFonts w:hint="eastAsia" w:ascii="等线" w:hAnsi="等线" w:eastAsia="等线"/>
          <w:bCs/>
          <w:szCs w:val="21"/>
        </w:rPr>
        <w:t>2020《钢轨第1部分</w:t>
      </w:r>
      <w:r>
        <w:rPr>
          <w:rFonts w:hint="eastAsia" w:ascii="等线" w:hAnsi="等线" w:eastAsia="等线"/>
          <w:bCs/>
          <w:szCs w:val="21"/>
          <w:lang w:eastAsia="zh-CN"/>
        </w:rPr>
        <w:t>：</w:t>
      </w:r>
      <w:r>
        <w:rPr>
          <w:rFonts w:hint="eastAsia" w:ascii="等线" w:hAnsi="等线" w:eastAsia="等线"/>
          <w:bCs/>
          <w:szCs w:val="21"/>
        </w:rPr>
        <w:t>43kg/m~75kg/m钢轨》</w:t>
      </w:r>
      <w:r>
        <w:rPr>
          <w:rFonts w:hint="eastAsia" w:ascii="等线" w:hAnsi="等线" w:eastAsia="等线"/>
          <w:bCs/>
          <w:szCs w:val="21"/>
          <w:lang w:eastAsia="zh-CN"/>
        </w:rPr>
        <w:t>；</w:t>
      </w:r>
    </w:p>
    <w:p>
      <w:pPr>
        <w:spacing w:line="460" w:lineRule="exact"/>
        <w:ind w:firstLine="420" w:firstLineChars="200"/>
        <w:rPr>
          <w:rFonts w:hint="eastAsia" w:ascii="等线" w:hAnsi="等线" w:eastAsia="等线"/>
          <w:bCs/>
          <w:szCs w:val="21"/>
          <w:lang w:val="en-US" w:eastAsia="zh-CN"/>
        </w:rPr>
      </w:pPr>
      <w:r>
        <w:rPr>
          <w:rFonts w:hint="eastAsia" w:ascii="等线" w:hAnsi="等线" w:eastAsia="等线"/>
          <w:bCs/>
          <w:szCs w:val="21"/>
          <w:lang w:val="en-US" w:eastAsia="zh-CN"/>
        </w:rPr>
        <w:t>YB/T5055—93《起重机钢轨》；</w:t>
      </w:r>
    </w:p>
    <w:p>
      <w:pPr>
        <w:spacing w:line="460" w:lineRule="exact"/>
        <w:ind w:firstLine="420" w:firstLineChars="200"/>
        <w:rPr>
          <w:rFonts w:hint="eastAsia" w:ascii="等线" w:hAnsi="等线" w:eastAsia="等线"/>
          <w:bCs/>
          <w:szCs w:val="21"/>
        </w:rPr>
      </w:pPr>
      <w:r>
        <w:rPr>
          <w:rFonts w:hint="eastAsia" w:ascii="等线" w:hAnsi="等线" w:eastAsia="等线"/>
          <w:bCs/>
          <w:szCs w:val="21"/>
          <w:lang w:val="en-US" w:eastAsia="zh-CN"/>
        </w:rPr>
        <w:t>GB2101—89《</w:t>
      </w:r>
      <w:r>
        <w:rPr>
          <w:rFonts w:hint="eastAsia" w:ascii="等线" w:hAnsi="等线" w:eastAsia="等线"/>
          <w:bCs/>
          <w:szCs w:val="21"/>
          <w:lang w:val="en-US" w:eastAsia="zh-CN"/>
        </w:rPr>
        <w:fldChar w:fldCharType="begin"/>
      </w:r>
      <w:r>
        <w:rPr>
          <w:rFonts w:hint="eastAsia" w:ascii="等线" w:hAnsi="等线" w:eastAsia="等线"/>
          <w:bCs/>
          <w:szCs w:val="21"/>
          <w:lang w:val="en-US" w:eastAsia="zh-CN"/>
        </w:rPr>
        <w:instrText xml:space="preserve"> HYPERLINK "https://baike.baidu.com/item/%E5%9E%8B%E9%92%A2/10246718?fromModule=lemma_inlink" \t "https://baike.baidu.com/item/_blank" </w:instrText>
      </w:r>
      <w:r>
        <w:rPr>
          <w:rFonts w:hint="eastAsia" w:ascii="等线" w:hAnsi="等线" w:eastAsia="等线"/>
          <w:bCs/>
          <w:szCs w:val="21"/>
          <w:lang w:val="en-US" w:eastAsia="zh-CN"/>
        </w:rPr>
        <w:fldChar w:fldCharType="separate"/>
      </w:r>
      <w:r>
        <w:rPr>
          <w:rFonts w:hint="eastAsia" w:ascii="等线" w:hAnsi="等线" w:eastAsia="等线"/>
          <w:bCs/>
          <w:szCs w:val="21"/>
        </w:rPr>
        <w:t>型钢</w:t>
      </w:r>
      <w:r>
        <w:rPr>
          <w:rFonts w:hint="eastAsia" w:ascii="等线" w:hAnsi="等线" w:eastAsia="等线"/>
          <w:bCs/>
          <w:szCs w:val="21"/>
          <w:lang w:val="en-US" w:eastAsia="zh-CN"/>
        </w:rPr>
        <w:fldChar w:fldCharType="end"/>
      </w:r>
      <w:r>
        <w:rPr>
          <w:rFonts w:hint="eastAsia" w:ascii="等线" w:hAnsi="等线" w:eastAsia="等线"/>
          <w:bCs/>
          <w:szCs w:val="21"/>
          <w:lang w:val="en-US" w:eastAsia="zh-CN"/>
        </w:rPr>
        <w:t>验收、包装、标志及质量证明书的一般规定》。</w:t>
      </w:r>
    </w:p>
    <w:p>
      <w:pPr>
        <w:spacing w:line="460" w:lineRule="exact"/>
        <w:ind w:firstLine="420" w:firstLineChars="200"/>
        <w:rPr>
          <w:rFonts w:hint="eastAsia" w:ascii="等线" w:hAnsi="等线" w:eastAsia="等线"/>
          <w:bCs/>
          <w:szCs w:val="21"/>
          <w:lang w:eastAsia="zh-CN"/>
        </w:rPr>
      </w:pPr>
      <w:r>
        <w:rPr>
          <w:rFonts w:hint="eastAsia" w:ascii="等线" w:hAnsi="等线" w:eastAsia="等线"/>
          <w:bCs/>
          <w:szCs w:val="21"/>
        </w:rPr>
        <w:t>上述标准如有最新版本更新，按最新版本执行。若标准出现矛盾时，以高标准为准，凡未说明的，均用国家标准或现有最高标准</w:t>
      </w:r>
      <w:r>
        <w:rPr>
          <w:rFonts w:hint="eastAsia" w:ascii="等线" w:hAnsi="等线" w:eastAsia="等线"/>
          <w:bCs/>
          <w:szCs w:val="21"/>
          <w:lang w:eastAsia="zh-CN"/>
        </w:rPr>
        <w:t>。</w:t>
      </w:r>
    </w:p>
    <w:p>
      <w:pPr>
        <w:spacing w:line="460" w:lineRule="exact"/>
        <w:ind w:firstLine="420" w:firstLineChars="200"/>
        <w:rPr>
          <w:rFonts w:hint="eastAsia" w:ascii="等线" w:hAnsi="等线" w:eastAsia="等线"/>
          <w:bCs/>
          <w:szCs w:val="21"/>
          <w:lang w:eastAsia="zh-CN"/>
        </w:rPr>
      </w:pPr>
    </w:p>
    <w:p>
      <w:pPr>
        <w:spacing w:line="460" w:lineRule="exact"/>
        <w:rPr>
          <w:rFonts w:hint="default" w:ascii="等线" w:hAnsi="等线" w:eastAsia="等线"/>
          <w:bCs/>
          <w:color w:val="0070C0"/>
          <w:szCs w:val="21"/>
          <w:lang w:val="en-US" w:eastAsia="zh-CN"/>
        </w:rPr>
      </w:pPr>
      <w:r>
        <w:rPr>
          <w:rFonts w:hint="eastAsia" w:ascii="等线" w:hAnsi="等线" w:eastAsia="等线"/>
          <w:bCs/>
          <w:color w:val="0070C0"/>
          <w:szCs w:val="21"/>
          <w:lang w:val="en-US" w:eastAsia="zh-CN"/>
        </w:rPr>
        <w:t>三</w:t>
      </w:r>
      <w:r>
        <w:rPr>
          <w:rFonts w:hint="eastAsia" w:ascii="等线" w:hAnsi="等线" w:eastAsia="等线"/>
          <w:bCs/>
          <w:color w:val="0070C0"/>
          <w:szCs w:val="21"/>
        </w:rPr>
        <w:t>、</w:t>
      </w:r>
      <w:r>
        <w:rPr>
          <w:rFonts w:hint="eastAsia" w:ascii="等线" w:hAnsi="等线" w:eastAsia="等线"/>
          <w:bCs/>
          <w:color w:val="0070C0"/>
          <w:szCs w:val="21"/>
          <w:lang w:val="en-US" w:eastAsia="zh-CN"/>
        </w:rPr>
        <w:t>其他要求</w:t>
      </w:r>
    </w:p>
    <w:p>
      <w:pPr>
        <w:spacing w:line="460" w:lineRule="exact"/>
        <w:ind w:firstLine="420" w:firstLineChars="200"/>
        <w:rPr>
          <w:rFonts w:hint="eastAsia" w:ascii="等线" w:hAnsi="等线" w:eastAsia="等线" w:cs="Times New Roman"/>
          <w:sz w:val="21"/>
          <w:szCs w:val="21"/>
          <w:lang w:val="en-US" w:eastAsia="zh-CN"/>
        </w:rPr>
      </w:pPr>
      <w:r>
        <w:rPr>
          <w:rFonts w:hint="eastAsia" w:ascii="等线" w:hAnsi="等线" w:eastAsia="等线" w:cs="Times New Roman"/>
          <w:sz w:val="21"/>
          <w:szCs w:val="21"/>
          <w:lang w:val="en-US" w:eastAsia="zh-CN"/>
        </w:rPr>
        <w:t>1、钢轨表面不得有裂纹、折叠、结疤、气泡和夹杂。</w:t>
      </w:r>
    </w:p>
    <w:p>
      <w:pPr>
        <w:spacing w:line="460" w:lineRule="exact"/>
        <w:ind w:firstLine="420" w:firstLineChars="200"/>
        <w:rPr>
          <w:rFonts w:hint="eastAsia" w:ascii="等线" w:hAnsi="等线" w:eastAsia="等线" w:cs="Times New Roman"/>
          <w:sz w:val="21"/>
          <w:szCs w:val="21"/>
          <w:lang w:val="en-US" w:eastAsia="zh-CN"/>
        </w:rPr>
      </w:pPr>
      <w:r>
        <w:rPr>
          <w:rFonts w:hint="eastAsia" w:ascii="等线" w:hAnsi="等线" w:eastAsia="等线" w:cs="Times New Roman"/>
          <w:sz w:val="21"/>
          <w:szCs w:val="21"/>
          <w:lang w:val="en-US" w:eastAsia="zh-CN"/>
        </w:rPr>
        <w:t>2、钢轨端面不得有裂纹、分层与缩孔残余。</w:t>
      </w:r>
    </w:p>
    <w:p>
      <w:pPr>
        <w:spacing w:line="460" w:lineRule="exact"/>
        <w:ind w:firstLine="420" w:firstLineChars="200"/>
        <w:rPr>
          <w:rFonts w:hint="eastAsia" w:ascii="等线" w:hAnsi="等线" w:eastAsia="等线" w:cs="Times New Roman"/>
          <w:sz w:val="21"/>
          <w:szCs w:val="21"/>
          <w:lang w:val="en-US" w:eastAsia="zh-CN"/>
        </w:rPr>
      </w:pPr>
      <w:r>
        <w:rPr>
          <w:rFonts w:hint="eastAsia" w:ascii="等线" w:hAnsi="等线" w:eastAsia="等线" w:cs="Times New Roman"/>
          <w:sz w:val="21"/>
          <w:szCs w:val="21"/>
          <w:lang w:val="en-US" w:eastAsia="zh-CN"/>
        </w:rPr>
        <w:t>3、钢轨表面缺陷不允许焊补或填补。</w:t>
      </w:r>
    </w:p>
    <w:p>
      <w:pPr>
        <w:spacing w:line="460" w:lineRule="exact"/>
        <w:ind w:firstLine="420" w:firstLineChars="200"/>
        <w:rPr>
          <w:rFonts w:hint="eastAsia" w:ascii="等线" w:hAnsi="等线" w:eastAsia="等线"/>
          <w:bCs/>
          <w:szCs w:val="21"/>
          <w:lang w:eastAsia="zh-CN"/>
        </w:rPr>
      </w:pPr>
      <w:r>
        <w:rPr>
          <w:rFonts w:hint="eastAsia" w:ascii="等线" w:hAnsi="等线" w:eastAsia="等线"/>
          <w:bCs/>
          <w:szCs w:val="21"/>
          <w:lang w:val="en-US" w:eastAsia="zh-CN"/>
        </w:rPr>
        <w:t>4、</w:t>
      </w:r>
      <w:r>
        <w:rPr>
          <w:rFonts w:hint="eastAsia" w:ascii="等线" w:hAnsi="等线" w:eastAsia="等线"/>
          <w:bCs/>
          <w:szCs w:val="21"/>
        </w:rPr>
        <w:t>钢材</w:t>
      </w:r>
      <w:r>
        <w:rPr>
          <w:rFonts w:hint="eastAsia" w:ascii="等线" w:hAnsi="等线" w:eastAsia="等线"/>
          <w:bCs/>
          <w:szCs w:val="21"/>
          <w:lang w:val="en-US" w:eastAsia="zh-CN"/>
        </w:rPr>
        <w:t>品牌：</w:t>
      </w:r>
      <w:r>
        <w:rPr>
          <w:rFonts w:hint="eastAsia" w:ascii="等线" w:hAnsi="等线" w:eastAsia="等线"/>
          <w:bCs/>
          <w:szCs w:val="21"/>
        </w:rPr>
        <w:t>宝武、</w:t>
      </w:r>
      <w:r>
        <w:rPr>
          <w:rFonts w:hint="eastAsia" w:ascii="等线" w:hAnsi="等线" w:eastAsia="等线"/>
          <w:bCs/>
          <w:szCs w:val="21"/>
          <w:lang w:val="en-US" w:eastAsia="zh-CN"/>
        </w:rPr>
        <w:t>鞍</w:t>
      </w:r>
      <w:r>
        <w:rPr>
          <w:rFonts w:hint="eastAsia" w:ascii="等线" w:hAnsi="等线" w:eastAsia="等线"/>
          <w:bCs/>
          <w:szCs w:val="21"/>
        </w:rPr>
        <w:t>钢、</w:t>
      </w:r>
      <w:r>
        <w:rPr>
          <w:rFonts w:hint="eastAsia" w:ascii="等线" w:hAnsi="等线" w:eastAsia="等线"/>
          <w:bCs/>
          <w:szCs w:val="21"/>
          <w:lang w:val="en-US" w:eastAsia="zh-CN"/>
        </w:rPr>
        <w:t>永洋特钢等国内一线</w:t>
      </w:r>
      <w:r>
        <w:rPr>
          <w:rFonts w:hint="eastAsia" w:ascii="等线" w:hAnsi="等线" w:eastAsia="等线"/>
          <w:bCs/>
          <w:szCs w:val="21"/>
          <w:lang w:eastAsia="zh-CN"/>
        </w:rPr>
        <w:t>。</w:t>
      </w:r>
    </w:p>
    <w:p>
      <w:pPr>
        <w:numPr>
          <w:numId w:val="0"/>
        </w:numPr>
        <w:spacing w:line="400" w:lineRule="exact"/>
        <w:rPr>
          <w:rFonts w:hint="eastAsia" w:eastAsia="宋体"/>
          <w:b/>
          <w:sz w:val="24"/>
          <w:lang w:val="en-US" w:eastAsia="zh-CN"/>
        </w:rPr>
      </w:pPr>
      <w:r>
        <w:rPr>
          <w:rFonts w:hint="eastAsia" w:ascii="等线" w:hAnsi="等线" w:eastAsia="等线" w:cs="Times New Roman"/>
          <w:sz w:val="21"/>
          <w:szCs w:val="21"/>
          <w:lang w:val="en-US" w:eastAsia="zh-CN"/>
        </w:rPr>
        <w:t>5、起重机路轨约5车，供方</w:t>
      </w:r>
      <w:r>
        <w:rPr>
          <w:rFonts w:hint="eastAsia" w:ascii="等线" w:hAnsi="等线" w:eastAsia="等线" w:cs="Times New Roman"/>
          <w:sz w:val="21"/>
          <w:szCs w:val="21"/>
          <w:lang w:eastAsia="zh-CN"/>
        </w:rPr>
        <w:t>按</w:t>
      </w:r>
      <w:r>
        <w:rPr>
          <w:rFonts w:hint="eastAsia" w:ascii="等线" w:hAnsi="等线" w:eastAsia="等线" w:cs="Times New Roman"/>
          <w:sz w:val="21"/>
          <w:szCs w:val="21"/>
          <w:lang w:val="en-US" w:eastAsia="zh-CN"/>
        </w:rPr>
        <w:t>需方</w:t>
      </w:r>
      <w:r>
        <w:rPr>
          <w:rFonts w:hint="eastAsia" w:ascii="等线" w:hAnsi="等线" w:eastAsia="等线" w:cs="Times New Roman"/>
          <w:sz w:val="21"/>
          <w:szCs w:val="21"/>
          <w:lang w:eastAsia="zh-CN"/>
        </w:rPr>
        <w:t>时间节点分批发货至如东项目现场。</w:t>
      </w:r>
    </w:p>
    <w:p>
      <w:pPr>
        <w:spacing w:line="400" w:lineRule="exact"/>
        <w:rPr>
          <w:b/>
          <w:sz w:val="24"/>
        </w:rPr>
      </w:pPr>
      <w:r>
        <w:rPr>
          <w:rFonts w:hint="eastAsia"/>
          <w:b/>
          <w:sz w:val="24"/>
          <w:lang w:val="en-US" w:eastAsia="zh-CN"/>
        </w:rPr>
        <w:t>四</w:t>
      </w:r>
      <w:r>
        <w:rPr>
          <w:rFonts w:hint="eastAsia"/>
          <w:b/>
          <w:sz w:val="24"/>
        </w:rPr>
        <w:t>、报价方式及交货期、付款方式：</w:t>
      </w:r>
    </w:p>
    <w:p>
      <w:pPr>
        <w:spacing w:line="400" w:lineRule="exact"/>
        <w:ind w:left="561" w:leftChars="267"/>
        <w:rPr>
          <w:color w:val="000000"/>
          <w:sz w:val="24"/>
        </w:rPr>
      </w:pPr>
      <w:r>
        <w:rPr>
          <w:rFonts w:hint="eastAsia"/>
          <w:color w:val="000000"/>
          <w:sz w:val="24"/>
        </w:rPr>
        <w:t>投标方报价应包含：设备价、调试费、包装，运输、保险费、工程施工费；设备质保期经调试验收合格后至少贰年。付款方式为：</w:t>
      </w:r>
      <w:r>
        <w:rPr>
          <w:rFonts w:hint="eastAsia"/>
          <w:color w:val="000000"/>
          <w:sz w:val="24"/>
          <w:u w:val="double"/>
          <w:lang w:val="en-US" w:eastAsia="zh-CN"/>
        </w:rPr>
        <w:t>10%预付款、40%到货款、40%验收款、10%质保金，</w:t>
      </w:r>
      <w:r>
        <w:rPr>
          <w:rFonts w:hint="eastAsia"/>
          <w:color w:val="000000"/>
          <w:sz w:val="24"/>
        </w:rPr>
        <w:t>若涉及不同付款方式，可在报价书内做商务偏离说明。</w:t>
      </w:r>
    </w:p>
    <w:p>
      <w:pPr>
        <w:widowControl/>
        <w:spacing w:before="156" w:beforeLines="50" w:line="400" w:lineRule="exact"/>
        <w:ind w:left="826" w:hanging="826" w:hangingChars="343"/>
        <w:jc w:val="left"/>
        <w:rPr>
          <w:b/>
          <w:sz w:val="24"/>
        </w:rPr>
      </w:pPr>
      <w:r>
        <w:rPr>
          <w:rFonts w:hint="eastAsia"/>
          <w:b/>
          <w:sz w:val="24"/>
          <w:lang w:val="en-US" w:eastAsia="zh-CN"/>
        </w:rPr>
        <w:t>五</w:t>
      </w:r>
      <w:r>
        <w:rPr>
          <w:rFonts w:hint="eastAsia"/>
          <w:b/>
          <w:sz w:val="24"/>
        </w:rPr>
        <w:t>、 投标商需提供投标文件的内容</w:t>
      </w:r>
    </w:p>
    <w:p>
      <w:pPr>
        <w:widowControl/>
        <w:spacing w:before="156" w:beforeLines="50" w:line="400" w:lineRule="exact"/>
        <w:jc w:val="left"/>
        <w:rPr>
          <w:sz w:val="24"/>
        </w:rPr>
      </w:pPr>
      <w:r>
        <w:rPr>
          <w:rFonts w:hint="eastAsia"/>
          <w:sz w:val="24"/>
        </w:rPr>
        <w:t>1、企业资质文件</w:t>
      </w:r>
    </w:p>
    <w:p>
      <w:pPr>
        <w:spacing w:line="400" w:lineRule="exact"/>
        <w:ind w:left="561" w:leftChars="267"/>
        <w:rPr>
          <w:color w:val="000000"/>
          <w:sz w:val="24"/>
        </w:rPr>
      </w:pPr>
      <w:r>
        <w:rPr>
          <w:rFonts w:hint="eastAsia"/>
          <w:color w:val="000000"/>
          <w:sz w:val="24"/>
        </w:rPr>
        <w:t>提供：公司介绍文本、营业执照（三证合一）、银行开户许可证、法人授权委托书、投标对接人身份证复印件（务必备注联系方式）、财务审计报告、质量管理体系认证证书、行业/生产资质证书；报价公司对本次项目的专项授权及承诺书等有效资质证明（如：代理证书等）；最近</w:t>
      </w:r>
      <w:r>
        <w:rPr>
          <w:color w:val="000000"/>
          <w:sz w:val="24"/>
        </w:rPr>
        <w:t>3-5</w:t>
      </w:r>
      <w:r>
        <w:rPr>
          <w:rFonts w:hint="eastAsia"/>
          <w:color w:val="000000"/>
          <w:sz w:val="24"/>
        </w:rPr>
        <w:t>年内同类设备/系统的销售业绩表，用户名称、时间、联系方式及用户意见等。</w:t>
      </w:r>
      <w:r>
        <w:rPr>
          <w:color w:val="000000"/>
          <w:sz w:val="24"/>
        </w:rPr>
        <w:t xml:space="preserve"> </w:t>
      </w:r>
    </w:p>
    <w:p>
      <w:pPr>
        <w:spacing w:line="400" w:lineRule="exact"/>
        <w:rPr>
          <w:sz w:val="24"/>
        </w:rPr>
      </w:pPr>
      <w:r>
        <w:rPr>
          <w:rFonts w:hint="eastAsia"/>
          <w:sz w:val="24"/>
        </w:rPr>
        <w:t>2、技术文件：</w:t>
      </w:r>
    </w:p>
    <w:p>
      <w:pPr>
        <w:spacing w:line="400" w:lineRule="exact"/>
        <w:ind w:left="414" w:leftChars="197"/>
        <w:rPr>
          <w:sz w:val="24"/>
        </w:rPr>
      </w:pPr>
      <w:r>
        <w:rPr>
          <w:rFonts w:hint="eastAsia"/>
          <w:sz w:val="24"/>
        </w:rPr>
        <w:t>1、投标设备的制造标准；投标设备的技术规范书按招标设备的技术要求应详细说明设备配置、产商、核心配件/组件品牌和设备各部分性能特点，技术参数，外形图，部件的结构、材料，电控系统说明，随机备件清单，随机技术资料目录，技术服务承诺，质量保证承诺等</w:t>
      </w:r>
    </w:p>
    <w:p>
      <w:pPr>
        <w:spacing w:line="400" w:lineRule="exact"/>
        <w:ind w:left="414" w:leftChars="197"/>
        <w:rPr>
          <w:sz w:val="24"/>
        </w:rPr>
      </w:pPr>
      <w:r>
        <w:rPr>
          <w:sz w:val="24"/>
        </w:rPr>
        <w:t>2</w:t>
      </w:r>
      <w:r>
        <w:rPr>
          <w:rFonts w:hint="eastAsia"/>
          <w:sz w:val="24"/>
        </w:rPr>
        <w:t>、根据我司技术要求及后期技术答疑内容，明确所报材料：名称+材质+规格型号+处理工艺+数量等核心信息</w:t>
      </w:r>
    </w:p>
    <w:p>
      <w:pPr>
        <w:spacing w:line="400" w:lineRule="exact"/>
        <w:rPr>
          <w:sz w:val="24"/>
        </w:rPr>
      </w:pPr>
      <w:r>
        <w:rPr>
          <w:rFonts w:hint="eastAsia"/>
          <w:sz w:val="24"/>
        </w:rPr>
        <w:t>3、商务文件：</w:t>
      </w:r>
    </w:p>
    <w:p>
      <w:pPr>
        <w:spacing w:line="400" w:lineRule="exact"/>
        <w:ind w:left="420" w:leftChars="200"/>
        <w:rPr>
          <w:sz w:val="24"/>
        </w:rPr>
      </w:pPr>
      <w:r>
        <w:rPr>
          <w:rFonts w:hint="eastAsia"/>
          <w:sz w:val="24"/>
        </w:rPr>
        <w:t>投标设备的响应交货期；投标设备各组成部份（分项报价明细）、设备常用备品备件（明确品牌型号后分项报价）、；付款方式确认（明确付款比例+电汇/银承等）。</w:t>
      </w:r>
    </w:p>
    <w:p>
      <w:pPr>
        <w:widowControl/>
        <w:spacing w:before="156" w:beforeLines="50" w:line="400" w:lineRule="exact"/>
        <w:ind w:left="360" w:hanging="360" w:hangingChars="150"/>
        <w:jc w:val="left"/>
        <w:rPr>
          <w:sz w:val="24"/>
        </w:rPr>
      </w:pPr>
      <w:r>
        <w:rPr>
          <w:rFonts w:hint="eastAsia"/>
          <w:sz w:val="24"/>
        </w:rPr>
        <w:t>4</w:t>
      </w:r>
      <w:r>
        <w:rPr>
          <w:rFonts w:hint="eastAsia"/>
          <w:color w:val="FF0000"/>
          <w:sz w:val="24"/>
        </w:rPr>
        <w:t>、</w:t>
      </w:r>
      <w:r>
        <w:rPr>
          <w:rFonts w:hint="eastAsia"/>
          <w:b/>
          <w:bCs/>
          <w:color w:val="FF0000"/>
          <w:sz w:val="30"/>
          <w:szCs w:val="30"/>
        </w:rPr>
        <w:t>投标书正本二份，副本二份，投标文件须密封并在封口签字或加盖公章(需在快递外包袋上注明</w:t>
      </w:r>
      <w:r>
        <w:rPr>
          <w:rFonts w:hint="eastAsia"/>
          <w:b/>
          <w:bCs/>
          <w:color w:val="FF0000"/>
          <w:sz w:val="32"/>
          <w:szCs w:val="32"/>
          <w:u w:val="double"/>
        </w:rPr>
        <w:t>公司简称+标书</w:t>
      </w:r>
      <w:r>
        <w:rPr>
          <w:rFonts w:hint="eastAsia"/>
          <w:b/>
          <w:bCs/>
          <w:color w:val="FF0000"/>
          <w:sz w:val="30"/>
          <w:szCs w:val="30"/>
        </w:rPr>
        <w:t>字样)。</w:t>
      </w:r>
    </w:p>
    <w:p>
      <w:pPr>
        <w:widowControl/>
        <w:spacing w:before="156" w:beforeLines="50" w:line="400" w:lineRule="exact"/>
        <w:jc w:val="left"/>
        <w:rPr>
          <w:sz w:val="24"/>
        </w:rPr>
      </w:pPr>
      <w:r>
        <w:rPr>
          <w:rFonts w:hint="eastAsia"/>
          <w:sz w:val="24"/>
        </w:rPr>
        <w:t>注：商务标书与技术标分开装订，可并包快递或送达（商务报价独立密封后+技术标书=并包快递/送达）</w:t>
      </w:r>
    </w:p>
    <w:p>
      <w:pPr>
        <w:spacing w:line="400" w:lineRule="exact"/>
        <w:rPr>
          <w:b/>
          <w:sz w:val="24"/>
        </w:rPr>
      </w:pPr>
      <w:r>
        <w:rPr>
          <w:rFonts w:hint="eastAsia"/>
          <w:b/>
          <w:sz w:val="24"/>
          <w:lang w:val="en-US" w:eastAsia="zh-CN"/>
        </w:rPr>
        <w:t>六</w:t>
      </w:r>
      <w:r>
        <w:rPr>
          <w:rFonts w:hint="eastAsia"/>
          <w:b/>
          <w:sz w:val="24"/>
        </w:rPr>
        <w:t>、投标方需要说明的其它事项：</w:t>
      </w:r>
    </w:p>
    <w:p>
      <w:pPr>
        <w:spacing w:line="400" w:lineRule="exact"/>
        <w:ind w:left="501" w:leftChars="67" w:hanging="360" w:hangingChars="150"/>
        <w:rPr>
          <w:sz w:val="24"/>
        </w:rPr>
      </w:pPr>
      <w:r>
        <w:rPr>
          <w:rFonts w:hint="eastAsia"/>
          <w:sz w:val="24"/>
        </w:rPr>
        <w:t>1、本标书仅提供了招标设备的基本参数及要求，投标方不能因招标书的限定而免除对投标设备应满足招标方其它要求应承担的责任。</w:t>
      </w:r>
    </w:p>
    <w:p>
      <w:pPr>
        <w:spacing w:line="400" w:lineRule="exact"/>
        <w:ind w:firstLine="120" w:firstLineChars="50"/>
        <w:rPr>
          <w:sz w:val="24"/>
        </w:rPr>
      </w:pPr>
      <w:r>
        <w:rPr>
          <w:rFonts w:hint="eastAsia"/>
          <w:sz w:val="24"/>
        </w:rPr>
        <w:t>2、招标方在合同签定之前有权对设备采购数量和性能参数进行调整。</w:t>
      </w:r>
    </w:p>
    <w:p>
      <w:pPr>
        <w:spacing w:line="400" w:lineRule="exact"/>
        <w:ind w:left="501" w:leftChars="67" w:hanging="360" w:hangingChars="150"/>
        <w:rPr>
          <w:sz w:val="24"/>
        </w:rPr>
      </w:pPr>
      <w:r>
        <w:rPr>
          <w:rFonts w:hint="eastAsia"/>
          <w:sz w:val="24"/>
        </w:rPr>
        <w:t>3、</w:t>
      </w:r>
      <w:r>
        <w:rPr>
          <w:rFonts w:hint="eastAsia"/>
          <w:color w:val="FF0000"/>
          <w:sz w:val="24"/>
        </w:rPr>
        <w:t>本次招标项目截止时间为</w:t>
      </w:r>
      <w:r>
        <w:rPr>
          <w:rFonts w:hint="eastAsia"/>
          <w:color w:val="FF0000"/>
          <w:sz w:val="24"/>
          <w:u w:val="single"/>
        </w:rPr>
        <w:t>202</w:t>
      </w:r>
      <w:r>
        <w:rPr>
          <w:rFonts w:hint="eastAsia"/>
          <w:color w:val="FF0000"/>
          <w:sz w:val="24"/>
          <w:u w:val="single"/>
          <w:lang w:val="en-US" w:eastAsia="zh-CN"/>
        </w:rPr>
        <w:t>4</w:t>
      </w:r>
      <w:r>
        <w:rPr>
          <w:rFonts w:hint="eastAsia"/>
          <w:color w:val="FF0000"/>
          <w:sz w:val="24"/>
          <w:u w:val="single"/>
        </w:rPr>
        <w:t>年</w:t>
      </w:r>
      <w:r>
        <w:rPr>
          <w:rFonts w:hint="eastAsia"/>
          <w:color w:val="FF0000"/>
          <w:sz w:val="24"/>
          <w:u w:val="single"/>
          <w:lang w:val="en-US" w:eastAsia="zh-CN"/>
        </w:rPr>
        <w:t>3</w:t>
      </w:r>
      <w:r>
        <w:rPr>
          <w:rFonts w:hint="eastAsia"/>
          <w:color w:val="FF0000"/>
          <w:sz w:val="24"/>
          <w:u w:val="single"/>
        </w:rPr>
        <w:t>月</w:t>
      </w:r>
      <w:r>
        <w:rPr>
          <w:rFonts w:hint="eastAsia"/>
          <w:color w:val="FF0000"/>
          <w:sz w:val="24"/>
          <w:u w:val="single"/>
          <w:lang w:val="en-US" w:eastAsia="zh-CN"/>
        </w:rPr>
        <w:t>20</w:t>
      </w:r>
      <w:r>
        <w:rPr>
          <w:rFonts w:hint="eastAsia"/>
          <w:color w:val="FF0000"/>
          <w:sz w:val="24"/>
          <w:u w:val="single"/>
        </w:rPr>
        <w:t>日17:</w:t>
      </w:r>
      <w:r>
        <w:rPr>
          <w:color w:val="FF0000"/>
          <w:sz w:val="24"/>
          <w:u w:val="single"/>
        </w:rPr>
        <w:t>00</w:t>
      </w:r>
      <w:r>
        <w:rPr>
          <w:rFonts w:hint="eastAsia"/>
          <w:color w:val="FF0000"/>
          <w:sz w:val="24"/>
        </w:rPr>
        <w:t>时,投标方将投标书以快件形式寄送/送达招标方</w:t>
      </w:r>
      <w:r>
        <w:rPr>
          <w:rFonts w:hint="eastAsia"/>
          <w:sz w:val="24"/>
        </w:rPr>
        <w:t xml:space="preserve">。   </w:t>
      </w:r>
    </w:p>
    <w:p>
      <w:pPr>
        <w:spacing w:line="400" w:lineRule="exact"/>
        <w:ind w:firstLine="120" w:firstLineChars="50"/>
        <w:rPr>
          <w:sz w:val="24"/>
        </w:rPr>
      </w:pPr>
      <w:r>
        <w:rPr>
          <w:rFonts w:hint="eastAsia"/>
          <w:sz w:val="24"/>
        </w:rPr>
        <w:t xml:space="preserve">4、本次招标开标时不邀请投标方派员参加。 </w:t>
      </w:r>
    </w:p>
    <w:p>
      <w:pPr>
        <w:spacing w:line="400" w:lineRule="exact"/>
        <w:ind w:left="501" w:leftChars="67" w:hanging="360" w:hangingChars="150"/>
        <w:rPr>
          <w:sz w:val="24"/>
        </w:rPr>
      </w:pPr>
      <w:r>
        <w:rPr>
          <w:rFonts w:hint="eastAsia"/>
          <w:sz w:val="24"/>
        </w:rPr>
        <w:t>5、届时由招标方邀请有关方面专家对标书进行评审，根据评审情况通知投标方对投标设备标书内容作进一步交流澄清，投标方就相关问题作书面承诺。</w:t>
      </w:r>
    </w:p>
    <w:p>
      <w:pPr>
        <w:spacing w:line="400" w:lineRule="exact"/>
        <w:ind w:left="501" w:leftChars="67" w:hanging="360" w:hangingChars="150"/>
        <w:rPr>
          <w:sz w:val="24"/>
        </w:rPr>
      </w:pPr>
      <w:r>
        <w:rPr>
          <w:rFonts w:hint="eastAsia"/>
          <w:sz w:val="24"/>
        </w:rPr>
        <w:t>6、招标方依据评审和答疑结果确定中标单位，并通知中标单位签订合同、技术协议等文件，对未中标单位招标方不作解释。</w:t>
      </w:r>
    </w:p>
    <w:p>
      <w:pPr>
        <w:spacing w:line="400" w:lineRule="exact"/>
        <w:ind w:left="501" w:leftChars="67" w:hanging="360" w:hangingChars="150"/>
        <w:rPr>
          <w:sz w:val="24"/>
        </w:rPr>
      </w:pPr>
      <w:r>
        <w:rPr>
          <w:sz w:val="24"/>
        </w:rPr>
        <w:t>7</w:t>
      </w:r>
      <w:r>
        <w:rPr>
          <w:rFonts w:hint="eastAsia"/>
          <w:sz w:val="24"/>
        </w:rPr>
        <w:t>、投标保证金:</w:t>
      </w:r>
      <w:r>
        <w:rPr>
          <w:sz w:val="24"/>
        </w:rPr>
        <w:t xml:space="preserve"> </w:t>
      </w:r>
      <w:r>
        <w:rPr>
          <w:rFonts w:hint="eastAsia"/>
          <w:sz w:val="24"/>
        </w:rPr>
        <w:t>伍万元整（人民币）</w:t>
      </w:r>
    </w:p>
    <w:p>
      <w:pPr>
        <w:spacing w:line="400" w:lineRule="exact"/>
        <w:ind w:left="619" w:leftChars="295" w:firstLine="120" w:firstLineChars="50"/>
        <w:rPr>
          <w:sz w:val="24"/>
        </w:rPr>
      </w:pPr>
      <w:r>
        <w:rPr>
          <w:rFonts w:hint="eastAsia"/>
          <w:sz w:val="24"/>
        </w:rPr>
        <w:t xml:space="preserve">户名：远东控股集团有限公司 </w:t>
      </w:r>
      <w:r>
        <w:rPr>
          <w:rFonts w:hint="eastAsia"/>
          <w:sz w:val="24"/>
        </w:rPr>
        <w:br/>
      </w:r>
      <w:r>
        <w:rPr>
          <w:rFonts w:hint="eastAsia"/>
          <w:sz w:val="24"/>
        </w:rPr>
        <w:t xml:space="preserve">账号：496276828622 </w:t>
      </w:r>
      <w:r>
        <w:rPr>
          <w:rFonts w:hint="eastAsia"/>
          <w:sz w:val="24"/>
        </w:rPr>
        <w:br/>
      </w:r>
      <w:r>
        <w:rPr>
          <w:rFonts w:hint="eastAsia"/>
          <w:sz w:val="24"/>
        </w:rPr>
        <w:t>开户行：中国银行宜兴官林支行</w:t>
      </w:r>
      <w:r>
        <w:rPr>
          <w:rFonts w:hint="eastAsia"/>
          <w:sz w:val="24"/>
        </w:rPr>
        <w:br/>
      </w:r>
      <w:r>
        <w:rPr>
          <w:rFonts w:hint="eastAsia"/>
          <w:sz w:val="24"/>
        </w:rPr>
        <w:t>行号：104302300200</w:t>
      </w:r>
    </w:p>
    <w:p>
      <w:pPr>
        <w:spacing w:line="400" w:lineRule="exact"/>
        <w:ind w:left="619" w:leftChars="295" w:firstLine="120" w:firstLineChars="50"/>
        <w:rPr>
          <w:sz w:val="24"/>
        </w:rPr>
      </w:pPr>
      <w:r>
        <w:rPr>
          <w:rFonts w:hint="eastAsia"/>
          <w:sz w:val="24"/>
        </w:rPr>
        <w:t xml:space="preserve">投标保证金付款方式：电汇 </w:t>
      </w:r>
      <w:r>
        <w:rPr>
          <w:sz w:val="24"/>
        </w:rPr>
        <w:t xml:space="preserve">/ </w:t>
      </w:r>
      <w:r>
        <w:rPr>
          <w:rFonts w:hint="eastAsia"/>
          <w:sz w:val="24"/>
        </w:rPr>
        <w:t>保函 均可</w:t>
      </w:r>
    </w:p>
    <w:p>
      <w:pPr>
        <w:spacing w:line="400" w:lineRule="exact"/>
        <w:ind w:left="501" w:leftChars="67" w:hanging="360" w:hangingChars="150"/>
        <w:rPr>
          <w:sz w:val="24"/>
        </w:rPr>
      </w:pPr>
      <w:r>
        <w:rPr>
          <w:rFonts w:hint="eastAsia"/>
          <w:sz w:val="24"/>
        </w:rPr>
        <w:t>汇款后请将银行底单扫描件发送至招标接收人并电话确认。</w:t>
      </w:r>
    </w:p>
    <w:p>
      <w:pPr>
        <w:spacing w:line="400" w:lineRule="exact"/>
        <w:ind w:left="501" w:leftChars="67" w:hanging="360" w:hangingChars="150"/>
        <w:rPr>
          <w:sz w:val="24"/>
        </w:rPr>
      </w:pPr>
      <w:r>
        <w:rPr>
          <w:rFonts w:hint="eastAsia"/>
          <w:sz w:val="24"/>
        </w:rPr>
        <w:t>六、 标书接收形式及方式</w:t>
      </w:r>
    </w:p>
    <w:p>
      <w:pPr>
        <w:spacing w:line="400" w:lineRule="exact"/>
        <w:ind w:left="501" w:leftChars="67" w:hanging="360" w:hangingChars="150"/>
        <w:rPr>
          <w:sz w:val="24"/>
        </w:rPr>
      </w:pPr>
    </w:p>
    <w:p>
      <w:pPr>
        <w:rPr>
          <w:sz w:val="24"/>
        </w:rPr>
      </w:pPr>
      <w:r>
        <w:rPr>
          <w:rFonts w:hint="eastAsia"/>
          <w:sz w:val="24"/>
        </w:rPr>
        <w:t>标书接收人：</w:t>
      </w:r>
      <w:r>
        <w:rPr>
          <w:rFonts w:hint="eastAsia"/>
          <w:sz w:val="24"/>
          <w:lang w:val="en-US" w:eastAsia="zh-CN"/>
        </w:rPr>
        <w:t>徐云飞   18861775801</w:t>
      </w:r>
      <w:r>
        <w:rPr>
          <w:rFonts w:hint="eastAsia"/>
          <w:sz w:val="24"/>
        </w:rPr>
        <w:t xml:space="preserve">  </w:t>
      </w:r>
      <w:r>
        <w:rPr>
          <w:rFonts w:hint="eastAsia"/>
          <w:sz w:val="24"/>
          <w:lang w:val="en-US" w:eastAsia="zh-CN"/>
        </w:rPr>
        <w:t xml:space="preserve"> </w:t>
      </w:r>
      <w:r>
        <w:rPr>
          <w:sz w:val="24"/>
        </w:rPr>
        <w:t>0510-8724</w:t>
      </w:r>
      <w:r>
        <w:rPr>
          <w:rFonts w:hint="eastAsia"/>
          <w:sz w:val="24"/>
        </w:rPr>
        <w:t>—</w:t>
      </w:r>
      <w:r>
        <w:rPr>
          <w:sz w:val="24"/>
        </w:rPr>
        <w:t>8115/4889</w:t>
      </w:r>
      <w:r>
        <w:rPr>
          <w:rFonts w:hint="eastAsia"/>
          <w:sz w:val="24"/>
        </w:rPr>
        <w:t xml:space="preserve"> </w:t>
      </w:r>
      <w:r>
        <w:rPr>
          <w:sz w:val="24"/>
        </w:rPr>
        <w:t xml:space="preserve"> </w:t>
      </w:r>
      <w:r>
        <w:fldChar w:fldCharType="begin"/>
      </w:r>
      <w:r>
        <w:instrText xml:space="preserve">HYPERLINK "mailto:055695@600869.com" </w:instrText>
      </w:r>
      <w:r>
        <w:fldChar w:fldCharType="separate"/>
      </w:r>
      <w:r>
        <w:rPr>
          <w:rStyle w:val="15"/>
          <w:sz w:val="24"/>
        </w:rPr>
        <w:t>0</w:t>
      </w:r>
      <w:r>
        <w:rPr>
          <w:rStyle w:val="15"/>
          <w:rFonts w:hint="eastAsia"/>
          <w:sz w:val="24"/>
          <w:lang w:val="en-US" w:eastAsia="zh-CN"/>
        </w:rPr>
        <w:t>57142</w:t>
      </w:r>
      <w:r>
        <w:rPr>
          <w:rStyle w:val="15"/>
          <w:sz w:val="24"/>
        </w:rPr>
        <w:t>@600869.com</w:t>
      </w:r>
      <w:r>
        <w:fldChar w:fldCharType="end"/>
      </w:r>
    </w:p>
    <w:p>
      <w:pPr>
        <w:rPr>
          <w:rFonts w:hint="eastAsia"/>
          <w:sz w:val="24"/>
          <w:lang w:val="en-US" w:eastAsia="zh-CN"/>
        </w:rPr>
      </w:pPr>
    </w:p>
    <w:p>
      <w:pPr>
        <w:rPr>
          <w:sz w:val="24"/>
        </w:rPr>
      </w:pPr>
      <w:r>
        <w:rPr>
          <w:rFonts w:hint="eastAsia"/>
          <w:sz w:val="24"/>
        </w:rPr>
        <w:t>技术答疑人：</w:t>
      </w:r>
      <w:r>
        <w:rPr>
          <w:rFonts w:hint="eastAsia"/>
          <w:sz w:val="24"/>
          <w:lang w:val="en-US" w:eastAsia="zh-CN"/>
        </w:rPr>
        <w:t xml:space="preserve">黄兴佳  13773638525 </w:t>
      </w:r>
    </w:p>
    <w:p>
      <w:pPr>
        <w:rPr>
          <w:sz w:val="24"/>
        </w:rPr>
      </w:pPr>
      <w:r>
        <w:rPr>
          <w:rFonts w:hint="eastAsia"/>
          <w:sz w:val="24"/>
        </w:rPr>
        <w:t xml:space="preserve"> </w:t>
      </w:r>
      <w:r>
        <w:rPr>
          <w:sz w:val="24"/>
        </w:rPr>
        <w:t xml:space="preserve">          </w:t>
      </w:r>
    </w:p>
    <w:p>
      <w:pPr>
        <w:rPr>
          <w:sz w:val="24"/>
        </w:rPr>
      </w:pPr>
      <w:r>
        <w:rPr>
          <w:rFonts w:hint="eastAsia"/>
          <w:sz w:val="24"/>
        </w:rPr>
        <w:t xml:space="preserve">标书接收地址：远东买卖宝网络科技有限公司 </w:t>
      </w:r>
      <w:r>
        <w:rPr>
          <w:sz w:val="24"/>
        </w:rPr>
        <w:t>3F</w:t>
      </w:r>
    </w:p>
    <w:p>
      <w:pPr>
        <w:ind w:firstLine="1920" w:firstLineChars="800"/>
        <w:rPr>
          <w:sz w:val="24"/>
        </w:rPr>
      </w:pPr>
      <w:r>
        <w:rPr>
          <w:rFonts w:hint="eastAsia"/>
          <w:sz w:val="24"/>
        </w:rPr>
        <w:t>宜兴市高塍范道远东路2</w:t>
      </w:r>
      <w:r>
        <w:rPr>
          <w:sz w:val="24"/>
        </w:rPr>
        <w:t>9</w:t>
      </w:r>
      <w:r>
        <w:rPr>
          <w:rFonts w:hint="eastAsia"/>
          <w:sz w:val="24"/>
        </w:rPr>
        <w:t>号</w:t>
      </w:r>
    </w:p>
    <w:p>
      <w:pPr>
        <w:ind w:firstLine="2640" w:firstLineChars="1100"/>
        <w:rPr>
          <w:rFonts w:ascii="宋体" w:hAnsi="宋体" w:cs="Courier New"/>
          <w:b/>
          <w:color w:val="000000"/>
          <w:sz w:val="36"/>
          <w:szCs w:val="36"/>
        </w:rPr>
      </w:pPr>
      <w:r>
        <w:rPr>
          <w:rFonts w:hint="eastAsia"/>
          <w:sz w:val="24"/>
        </w:rPr>
        <w:t xml:space="preserve">采购服务部 </w:t>
      </w:r>
    </w:p>
    <w:p>
      <w:pPr>
        <w:spacing w:line="360" w:lineRule="exact"/>
        <w:ind w:left="480" w:hanging="480" w:hangingChars="200"/>
        <w:rPr>
          <w:color w:val="0000FF"/>
          <w:sz w:val="24"/>
          <w:u w:val="single"/>
        </w:rPr>
      </w:pPr>
    </w:p>
    <w:p>
      <w:pPr>
        <w:spacing w:line="360" w:lineRule="auto"/>
        <w:jc w:val="center"/>
        <w:rPr>
          <w:sz w:val="24"/>
        </w:rPr>
      </w:pPr>
    </w:p>
    <w:sectPr>
      <w:footerReference r:id="rId4" w:type="default"/>
      <w:pgSz w:w="11906" w:h="16838"/>
      <w:pgMar w:top="1418" w:right="1133" w:bottom="1135" w:left="900" w:header="851" w:footer="50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jc w:val="center"/>
      <w:rPr>
        <w:rFonts w:ascii="宋体"/>
        <w:sz w:val="24"/>
        <w:szCs w:val="24"/>
      </w:rPr>
    </w:pPr>
    <w:r>
      <w:rPr>
        <w:rStyle w:val="14"/>
        <w:rFonts w:ascii="宋体" w:hAnsi="宋体"/>
        <w:sz w:val="24"/>
        <w:szCs w:val="24"/>
      </w:rPr>
      <w:fldChar w:fldCharType="begin"/>
    </w:r>
    <w:r>
      <w:rPr>
        <w:rStyle w:val="14"/>
        <w:rFonts w:ascii="宋体" w:hAnsi="宋体"/>
        <w:sz w:val="24"/>
        <w:szCs w:val="24"/>
      </w:rPr>
      <w:instrText xml:space="preserve"> PAGE </w:instrText>
    </w:r>
    <w:r>
      <w:rPr>
        <w:rStyle w:val="14"/>
        <w:rFonts w:ascii="宋体" w:hAnsi="宋体"/>
        <w:sz w:val="24"/>
        <w:szCs w:val="24"/>
      </w:rPr>
      <w:fldChar w:fldCharType="separate"/>
    </w:r>
    <w:r>
      <w:rPr>
        <w:rStyle w:val="14"/>
        <w:rFonts w:ascii="宋体" w:hAnsi="宋体"/>
        <w:sz w:val="24"/>
        <w:szCs w:val="24"/>
      </w:rPr>
      <w:t>4</w:t>
    </w:r>
    <w:r>
      <w:rPr>
        <w:rStyle w:val="14"/>
        <w:rFonts w:ascii="宋体" w:hAnsi="宋体"/>
        <w:sz w:val="24"/>
        <w:szCs w:val="24"/>
      </w:rPr>
      <w:fldChar w:fldCharType="end"/>
    </w:r>
    <w:r>
      <w:rPr>
        <w:rStyle w:val="14"/>
        <w:rFonts w:ascii="宋体" w:hAnsi="宋体"/>
        <w:sz w:val="24"/>
        <w:szCs w:val="24"/>
      </w:rPr>
      <w:t>/</w:t>
    </w:r>
    <w:r>
      <w:rPr>
        <w:rStyle w:val="14"/>
        <w:rFonts w:ascii="宋体" w:hAnsi="宋体"/>
        <w:sz w:val="24"/>
        <w:szCs w:val="24"/>
      </w:rPr>
      <w:fldChar w:fldCharType="begin"/>
    </w:r>
    <w:r>
      <w:rPr>
        <w:rStyle w:val="14"/>
        <w:rFonts w:ascii="宋体" w:hAnsi="宋体"/>
        <w:sz w:val="24"/>
        <w:szCs w:val="24"/>
      </w:rPr>
      <w:instrText xml:space="preserve"> NUMPAGES </w:instrText>
    </w:r>
    <w:r>
      <w:rPr>
        <w:rStyle w:val="14"/>
        <w:rFonts w:ascii="宋体" w:hAnsi="宋体"/>
        <w:sz w:val="24"/>
        <w:szCs w:val="24"/>
      </w:rPr>
      <w:fldChar w:fldCharType="separate"/>
    </w:r>
    <w:r>
      <w:rPr>
        <w:rStyle w:val="14"/>
        <w:rFonts w:ascii="宋体" w:hAnsi="宋体"/>
        <w:sz w:val="24"/>
        <w:szCs w:val="24"/>
      </w:rPr>
      <w:t>37</w:t>
    </w:r>
    <w:r>
      <w:rPr>
        <w:rStyle w:val="14"/>
        <w:rFonts w:ascii="宋体" w:hAnsi="宋体"/>
        <w:sz w:val="24"/>
        <w:szCs w:val="24"/>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Y2I5MjYxMzY2NzAwMzFlNjU5Nzg1OWE4MjZiYTlmMGYifQ=="/>
  </w:docVars>
  <w:rsids>
    <w:rsidRoot w:val="00C457B2"/>
    <w:rsid w:val="00002805"/>
    <w:rsid w:val="00003BF8"/>
    <w:rsid w:val="00004B73"/>
    <w:rsid w:val="00005FEA"/>
    <w:rsid w:val="00012CEB"/>
    <w:rsid w:val="00016803"/>
    <w:rsid w:val="000175CD"/>
    <w:rsid w:val="000219CC"/>
    <w:rsid w:val="00025AEA"/>
    <w:rsid w:val="00025D17"/>
    <w:rsid w:val="0004042A"/>
    <w:rsid w:val="00045BFA"/>
    <w:rsid w:val="00052577"/>
    <w:rsid w:val="00096FA3"/>
    <w:rsid w:val="000B0749"/>
    <w:rsid w:val="000C452A"/>
    <w:rsid w:val="000C7BB7"/>
    <w:rsid w:val="000D232F"/>
    <w:rsid w:val="000E0EC6"/>
    <w:rsid w:val="000E2660"/>
    <w:rsid w:val="000F0F0F"/>
    <w:rsid w:val="00102BD1"/>
    <w:rsid w:val="00103217"/>
    <w:rsid w:val="00110DBB"/>
    <w:rsid w:val="001160A5"/>
    <w:rsid w:val="00121B46"/>
    <w:rsid w:val="00124019"/>
    <w:rsid w:val="001320CF"/>
    <w:rsid w:val="0013270E"/>
    <w:rsid w:val="0013337A"/>
    <w:rsid w:val="00136772"/>
    <w:rsid w:val="00145DBA"/>
    <w:rsid w:val="0015536F"/>
    <w:rsid w:val="0016186A"/>
    <w:rsid w:val="00170E6A"/>
    <w:rsid w:val="00183FEA"/>
    <w:rsid w:val="00197391"/>
    <w:rsid w:val="001B37BD"/>
    <w:rsid w:val="001C1CC2"/>
    <w:rsid w:val="001D00A6"/>
    <w:rsid w:val="001D180C"/>
    <w:rsid w:val="001D365E"/>
    <w:rsid w:val="001E05F1"/>
    <w:rsid w:val="001E0DE1"/>
    <w:rsid w:val="001E1452"/>
    <w:rsid w:val="001E404F"/>
    <w:rsid w:val="001E4BCE"/>
    <w:rsid w:val="001E67B5"/>
    <w:rsid w:val="001F0BF7"/>
    <w:rsid w:val="001F12F7"/>
    <w:rsid w:val="001F2661"/>
    <w:rsid w:val="001F4167"/>
    <w:rsid w:val="0020704A"/>
    <w:rsid w:val="00207EFE"/>
    <w:rsid w:val="0021031D"/>
    <w:rsid w:val="0022118F"/>
    <w:rsid w:val="0022182C"/>
    <w:rsid w:val="00230471"/>
    <w:rsid w:val="00230585"/>
    <w:rsid w:val="00235A96"/>
    <w:rsid w:val="00242DB1"/>
    <w:rsid w:val="002434C0"/>
    <w:rsid w:val="00246D50"/>
    <w:rsid w:val="002543D3"/>
    <w:rsid w:val="00265A8B"/>
    <w:rsid w:val="00270E94"/>
    <w:rsid w:val="00271C29"/>
    <w:rsid w:val="00272A31"/>
    <w:rsid w:val="00274ADB"/>
    <w:rsid w:val="002837AD"/>
    <w:rsid w:val="002913F7"/>
    <w:rsid w:val="00296601"/>
    <w:rsid w:val="002A4699"/>
    <w:rsid w:val="002A5E3E"/>
    <w:rsid w:val="002B2B6C"/>
    <w:rsid w:val="002B42F7"/>
    <w:rsid w:val="002B4E61"/>
    <w:rsid w:val="002C1E73"/>
    <w:rsid w:val="002C7C7F"/>
    <w:rsid w:val="002D5F97"/>
    <w:rsid w:val="002E063E"/>
    <w:rsid w:val="002E3F54"/>
    <w:rsid w:val="00303328"/>
    <w:rsid w:val="003049DA"/>
    <w:rsid w:val="00304C7A"/>
    <w:rsid w:val="00313A54"/>
    <w:rsid w:val="00321A4A"/>
    <w:rsid w:val="00322244"/>
    <w:rsid w:val="00334539"/>
    <w:rsid w:val="00335365"/>
    <w:rsid w:val="00351972"/>
    <w:rsid w:val="00351E4F"/>
    <w:rsid w:val="00360CF5"/>
    <w:rsid w:val="00364470"/>
    <w:rsid w:val="00381827"/>
    <w:rsid w:val="0039687C"/>
    <w:rsid w:val="003A0082"/>
    <w:rsid w:val="003A1E19"/>
    <w:rsid w:val="003B12A3"/>
    <w:rsid w:val="003B4FFB"/>
    <w:rsid w:val="003C22F5"/>
    <w:rsid w:val="003C5C90"/>
    <w:rsid w:val="003D23F1"/>
    <w:rsid w:val="003D35D7"/>
    <w:rsid w:val="003E13CC"/>
    <w:rsid w:val="003E34D1"/>
    <w:rsid w:val="003F5817"/>
    <w:rsid w:val="003F7D63"/>
    <w:rsid w:val="004055DD"/>
    <w:rsid w:val="00405876"/>
    <w:rsid w:val="004148B8"/>
    <w:rsid w:val="00420F1E"/>
    <w:rsid w:val="00422A3D"/>
    <w:rsid w:val="004320E7"/>
    <w:rsid w:val="00451CCB"/>
    <w:rsid w:val="00453361"/>
    <w:rsid w:val="00461B99"/>
    <w:rsid w:val="004643C1"/>
    <w:rsid w:val="004706AB"/>
    <w:rsid w:val="00473E2B"/>
    <w:rsid w:val="00474E46"/>
    <w:rsid w:val="00485C47"/>
    <w:rsid w:val="00487FEA"/>
    <w:rsid w:val="00492D8D"/>
    <w:rsid w:val="004B53BE"/>
    <w:rsid w:val="004D66FC"/>
    <w:rsid w:val="004E08D4"/>
    <w:rsid w:val="004F0285"/>
    <w:rsid w:val="004F56F0"/>
    <w:rsid w:val="004F5B83"/>
    <w:rsid w:val="005141AE"/>
    <w:rsid w:val="00516B85"/>
    <w:rsid w:val="00516D22"/>
    <w:rsid w:val="00520F72"/>
    <w:rsid w:val="00523D06"/>
    <w:rsid w:val="00527FB7"/>
    <w:rsid w:val="00551EDC"/>
    <w:rsid w:val="00553821"/>
    <w:rsid w:val="00564DD2"/>
    <w:rsid w:val="00566C26"/>
    <w:rsid w:val="00571360"/>
    <w:rsid w:val="00585485"/>
    <w:rsid w:val="00590E6A"/>
    <w:rsid w:val="005B268D"/>
    <w:rsid w:val="005B6C04"/>
    <w:rsid w:val="005C2F89"/>
    <w:rsid w:val="005C367D"/>
    <w:rsid w:val="005D4CBB"/>
    <w:rsid w:val="005E2988"/>
    <w:rsid w:val="005F3551"/>
    <w:rsid w:val="00611967"/>
    <w:rsid w:val="0061504E"/>
    <w:rsid w:val="00635735"/>
    <w:rsid w:val="00645511"/>
    <w:rsid w:val="00653B7C"/>
    <w:rsid w:val="00654E6D"/>
    <w:rsid w:val="0066396F"/>
    <w:rsid w:val="00675D58"/>
    <w:rsid w:val="0068409B"/>
    <w:rsid w:val="00684918"/>
    <w:rsid w:val="00684C4D"/>
    <w:rsid w:val="006856E0"/>
    <w:rsid w:val="00686513"/>
    <w:rsid w:val="0069606B"/>
    <w:rsid w:val="00696ED1"/>
    <w:rsid w:val="006B77AF"/>
    <w:rsid w:val="006D6C03"/>
    <w:rsid w:val="006E0D46"/>
    <w:rsid w:val="006E1ECC"/>
    <w:rsid w:val="006E4CBF"/>
    <w:rsid w:val="006F136A"/>
    <w:rsid w:val="0072514A"/>
    <w:rsid w:val="00733A58"/>
    <w:rsid w:val="007401BD"/>
    <w:rsid w:val="007409FA"/>
    <w:rsid w:val="00741C0D"/>
    <w:rsid w:val="007443E5"/>
    <w:rsid w:val="00745C04"/>
    <w:rsid w:val="00747300"/>
    <w:rsid w:val="00752506"/>
    <w:rsid w:val="00752584"/>
    <w:rsid w:val="007607A5"/>
    <w:rsid w:val="00774A88"/>
    <w:rsid w:val="007769A9"/>
    <w:rsid w:val="007907A3"/>
    <w:rsid w:val="00790C20"/>
    <w:rsid w:val="00792178"/>
    <w:rsid w:val="00794B9A"/>
    <w:rsid w:val="007963C5"/>
    <w:rsid w:val="007975F1"/>
    <w:rsid w:val="007A32C8"/>
    <w:rsid w:val="007B58A9"/>
    <w:rsid w:val="007B5A2C"/>
    <w:rsid w:val="007D4EE9"/>
    <w:rsid w:val="007E35B1"/>
    <w:rsid w:val="007E5A4B"/>
    <w:rsid w:val="007E7536"/>
    <w:rsid w:val="00810DE3"/>
    <w:rsid w:val="00813BEC"/>
    <w:rsid w:val="00815F0B"/>
    <w:rsid w:val="00820AFD"/>
    <w:rsid w:val="00826922"/>
    <w:rsid w:val="00827A7D"/>
    <w:rsid w:val="008450A6"/>
    <w:rsid w:val="00861F8D"/>
    <w:rsid w:val="008639DB"/>
    <w:rsid w:val="008642E8"/>
    <w:rsid w:val="0087121A"/>
    <w:rsid w:val="00887E41"/>
    <w:rsid w:val="008A0E58"/>
    <w:rsid w:val="008A1CD0"/>
    <w:rsid w:val="008A3FCE"/>
    <w:rsid w:val="008A4691"/>
    <w:rsid w:val="008B51D7"/>
    <w:rsid w:val="008D03E4"/>
    <w:rsid w:val="008D05A5"/>
    <w:rsid w:val="008D1E2D"/>
    <w:rsid w:val="008D5639"/>
    <w:rsid w:val="008D6072"/>
    <w:rsid w:val="008F4987"/>
    <w:rsid w:val="00900478"/>
    <w:rsid w:val="00905791"/>
    <w:rsid w:val="009106DE"/>
    <w:rsid w:val="00922F90"/>
    <w:rsid w:val="00925581"/>
    <w:rsid w:val="009321C7"/>
    <w:rsid w:val="00936681"/>
    <w:rsid w:val="00940EFE"/>
    <w:rsid w:val="00945482"/>
    <w:rsid w:val="009458F8"/>
    <w:rsid w:val="0095325D"/>
    <w:rsid w:val="00964B34"/>
    <w:rsid w:val="009803AB"/>
    <w:rsid w:val="009830BF"/>
    <w:rsid w:val="00983AD0"/>
    <w:rsid w:val="009862B0"/>
    <w:rsid w:val="009876FC"/>
    <w:rsid w:val="0099347D"/>
    <w:rsid w:val="009954F4"/>
    <w:rsid w:val="009A5E59"/>
    <w:rsid w:val="009B3E54"/>
    <w:rsid w:val="009D51E3"/>
    <w:rsid w:val="009D52BA"/>
    <w:rsid w:val="009D5795"/>
    <w:rsid w:val="009D57AB"/>
    <w:rsid w:val="009E07FE"/>
    <w:rsid w:val="009E0B4C"/>
    <w:rsid w:val="009E2007"/>
    <w:rsid w:val="009F1792"/>
    <w:rsid w:val="009F7BF6"/>
    <w:rsid w:val="00A01198"/>
    <w:rsid w:val="00A03556"/>
    <w:rsid w:val="00A10CA3"/>
    <w:rsid w:val="00A125B1"/>
    <w:rsid w:val="00A1547D"/>
    <w:rsid w:val="00A221B1"/>
    <w:rsid w:val="00A315A8"/>
    <w:rsid w:val="00A33321"/>
    <w:rsid w:val="00A4034B"/>
    <w:rsid w:val="00A52FA9"/>
    <w:rsid w:val="00A67B7A"/>
    <w:rsid w:val="00A941EC"/>
    <w:rsid w:val="00AB0604"/>
    <w:rsid w:val="00AB11AA"/>
    <w:rsid w:val="00AB4524"/>
    <w:rsid w:val="00AC6D18"/>
    <w:rsid w:val="00AD4D0A"/>
    <w:rsid w:val="00AE5765"/>
    <w:rsid w:val="00AE75C4"/>
    <w:rsid w:val="00B0208B"/>
    <w:rsid w:val="00B20742"/>
    <w:rsid w:val="00B318CB"/>
    <w:rsid w:val="00B31B5E"/>
    <w:rsid w:val="00B33068"/>
    <w:rsid w:val="00B51313"/>
    <w:rsid w:val="00B51558"/>
    <w:rsid w:val="00B57785"/>
    <w:rsid w:val="00B57DFD"/>
    <w:rsid w:val="00B8210F"/>
    <w:rsid w:val="00B83C4B"/>
    <w:rsid w:val="00B941EB"/>
    <w:rsid w:val="00BA4EE4"/>
    <w:rsid w:val="00BB26CA"/>
    <w:rsid w:val="00BC263D"/>
    <w:rsid w:val="00BC5F37"/>
    <w:rsid w:val="00BD5BD9"/>
    <w:rsid w:val="00BD5C2B"/>
    <w:rsid w:val="00BE6B5B"/>
    <w:rsid w:val="00BF236F"/>
    <w:rsid w:val="00BF2EC2"/>
    <w:rsid w:val="00BF68EA"/>
    <w:rsid w:val="00C01909"/>
    <w:rsid w:val="00C125BC"/>
    <w:rsid w:val="00C201F9"/>
    <w:rsid w:val="00C24509"/>
    <w:rsid w:val="00C3763F"/>
    <w:rsid w:val="00C457B2"/>
    <w:rsid w:val="00C54FA3"/>
    <w:rsid w:val="00C55FCC"/>
    <w:rsid w:val="00C649B1"/>
    <w:rsid w:val="00C832C6"/>
    <w:rsid w:val="00C87039"/>
    <w:rsid w:val="00C9133D"/>
    <w:rsid w:val="00C935BF"/>
    <w:rsid w:val="00C95FA3"/>
    <w:rsid w:val="00C963B1"/>
    <w:rsid w:val="00CA1B49"/>
    <w:rsid w:val="00CB4918"/>
    <w:rsid w:val="00CB4A83"/>
    <w:rsid w:val="00CB68D9"/>
    <w:rsid w:val="00CC7CD0"/>
    <w:rsid w:val="00CD1032"/>
    <w:rsid w:val="00CD3E97"/>
    <w:rsid w:val="00CE0374"/>
    <w:rsid w:val="00CE7480"/>
    <w:rsid w:val="00CF03EA"/>
    <w:rsid w:val="00CF278F"/>
    <w:rsid w:val="00D012C6"/>
    <w:rsid w:val="00D12E14"/>
    <w:rsid w:val="00D274E5"/>
    <w:rsid w:val="00D30B5B"/>
    <w:rsid w:val="00D31ACF"/>
    <w:rsid w:val="00D353B8"/>
    <w:rsid w:val="00D3597F"/>
    <w:rsid w:val="00D44E0C"/>
    <w:rsid w:val="00D44FE7"/>
    <w:rsid w:val="00D56165"/>
    <w:rsid w:val="00D57F3A"/>
    <w:rsid w:val="00DA018F"/>
    <w:rsid w:val="00DA0E43"/>
    <w:rsid w:val="00DA1802"/>
    <w:rsid w:val="00DA3B5A"/>
    <w:rsid w:val="00DA40FB"/>
    <w:rsid w:val="00DB080A"/>
    <w:rsid w:val="00DB2B69"/>
    <w:rsid w:val="00DB4563"/>
    <w:rsid w:val="00DB7B35"/>
    <w:rsid w:val="00DD0A35"/>
    <w:rsid w:val="00DD44C9"/>
    <w:rsid w:val="00DE271A"/>
    <w:rsid w:val="00DE3610"/>
    <w:rsid w:val="00DE463A"/>
    <w:rsid w:val="00DF62B9"/>
    <w:rsid w:val="00DF7D34"/>
    <w:rsid w:val="00E02BC0"/>
    <w:rsid w:val="00E03A47"/>
    <w:rsid w:val="00E0438F"/>
    <w:rsid w:val="00E10683"/>
    <w:rsid w:val="00E14D3A"/>
    <w:rsid w:val="00E221A7"/>
    <w:rsid w:val="00E2631F"/>
    <w:rsid w:val="00E32263"/>
    <w:rsid w:val="00E415D7"/>
    <w:rsid w:val="00E66812"/>
    <w:rsid w:val="00E71AFD"/>
    <w:rsid w:val="00E945F4"/>
    <w:rsid w:val="00E96B73"/>
    <w:rsid w:val="00EA647A"/>
    <w:rsid w:val="00EA66E4"/>
    <w:rsid w:val="00EB0BEF"/>
    <w:rsid w:val="00EB7078"/>
    <w:rsid w:val="00ED0A9C"/>
    <w:rsid w:val="00ED3407"/>
    <w:rsid w:val="00ED3B6A"/>
    <w:rsid w:val="00EE28F5"/>
    <w:rsid w:val="00EE453A"/>
    <w:rsid w:val="00EE5F9B"/>
    <w:rsid w:val="00EF5664"/>
    <w:rsid w:val="00F01816"/>
    <w:rsid w:val="00F06836"/>
    <w:rsid w:val="00F13332"/>
    <w:rsid w:val="00F145B0"/>
    <w:rsid w:val="00F22920"/>
    <w:rsid w:val="00F43B9D"/>
    <w:rsid w:val="00F5427A"/>
    <w:rsid w:val="00F73F61"/>
    <w:rsid w:val="00F77A93"/>
    <w:rsid w:val="00F84A57"/>
    <w:rsid w:val="00F8624E"/>
    <w:rsid w:val="00F9171B"/>
    <w:rsid w:val="00F9232F"/>
    <w:rsid w:val="00FA10BD"/>
    <w:rsid w:val="00FA535B"/>
    <w:rsid w:val="00FA5789"/>
    <w:rsid w:val="00FB1647"/>
    <w:rsid w:val="00FD78EA"/>
    <w:rsid w:val="00FE1A8E"/>
    <w:rsid w:val="00FF26A4"/>
    <w:rsid w:val="00FF29B8"/>
    <w:rsid w:val="01CE3E86"/>
    <w:rsid w:val="06F93B3D"/>
    <w:rsid w:val="09FD44E6"/>
    <w:rsid w:val="0A3C0417"/>
    <w:rsid w:val="0C60355A"/>
    <w:rsid w:val="0F9D0696"/>
    <w:rsid w:val="108A39EF"/>
    <w:rsid w:val="1A5B334B"/>
    <w:rsid w:val="1E540307"/>
    <w:rsid w:val="2B7C61BF"/>
    <w:rsid w:val="2FA66557"/>
    <w:rsid w:val="3D762284"/>
    <w:rsid w:val="408469E4"/>
    <w:rsid w:val="40877969"/>
    <w:rsid w:val="416A5697"/>
    <w:rsid w:val="446147FC"/>
    <w:rsid w:val="4C0813AE"/>
    <w:rsid w:val="4D746736"/>
    <w:rsid w:val="53A611ED"/>
    <w:rsid w:val="548670BA"/>
    <w:rsid w:val="5ADB6194"/>
    <w:rsid w:val="5FBE7D8F"/>
    <w:rsid w:val="6A343F70"/>
    <w:rsid w:val="73413A6E"/>
  </w:rsids>
  <w:doNotAutoCompressPicture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qFormat="1" w:unhideWhenUsed="0" w:uiPriority="0" w:semiHidden="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locked/>
    <w:uiPriority w:val="9"/>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
    <w:pPr>
      <w:keepNext/>
      <w:keepLines/>
      <w:spacing w:before="260" w:after="260" w:line="415" w:lineRule="auto"/>
      <w:outlineLvl w:val="1"/>
    </w:pPr>
    <w:rPr>
      <w:rFonts w:ascii="Arial" w:hAnsi="Arial" w:eastAsia="黑体"/>
      <w:b/>
      <w:bCs/>
      <w:sz w:val="32"/>
      <w:szCs w:val="32"/>
      <w:lang w:bidi="ar-SA"/>
    </w:rPr>
  </w:style>
  <w:style w:type="character" w:default="1" w:styleId="13">
    <w:name w:val="Default Paragraph Font"/>
    <w:unhideWhenUsed/>
    <w:uiPriority w:val="1"/>
  </w:style>
  <w:style w:type="table" w:default="1" w:styleId="16">
    <w:name w:val="Normal Table"/>
    <w:unhideWhenUsed/>
    <w:uiPriority w:val="99"/>
    <w:tblPr>
      <w:tblStyle w:val="16"/>
      <w:tblLayout w:type="fixed"/>
      <w:tblCellMar>
        <w:top w:w="0" w:type="dxa"/>
        <w:left w:w="108" w:type="dxa"/>
        <w:bottom w:w="0" w:type="dxa"/>
        <w:right w:w="108" w:type="dxa"/>
      </w:tblCellMar>
    </w:tblPr>
  </w:style>
  <w:style w:type="paragraph" w:styleId="4">
    <w:name w:val="Body Text"/>
    <w:basedOn w:val="1"/>
    <w:link w:val="32"/>
    <w:qFormat/>
    <w:uiPriority w:val="0"/>
    <w:pPr>
      <w:widowControl/>
      <w:jc w:val="left"/>
    </w:pPr>
    <w:rPr>
      <w:b/>
      <w:bCs/>
      <w:kern w:val="0"/>
      <w:sz w:val="24"/>
      <w:lang w:eastAsia="en-US" w:bidi="ar-SA"/>
    </w:rPr>
  </w:style>
  <w:style w:type="paragraph" w:styleId="5">
    <w:name w:val="Body Text Indent"/>
    <w:basedOn w:val="1"/>
    <w:link w:val="31"/>
    <w:qFormat/>
    <w:uiPriority w:val="0"/>
    <w:pPr>
      <w:ind w:left="62" w:leftChars="62"/>
    </w:pPr>
    <w:rPr>
      <w:rFonts w:hint="eastAsia" w:ascii="宋体" w:hAnsi="宋体"/>
      <w:sz w:val="28"/>
      <w:lang w:bidi="ar-SA"/>
    </w:rPr>
  </w:style>
  <w:style w:type="paragraph" w:styleId="6">
    <w:name w:val="Plain Text"/>
    <w:basedOn w:val="1"/>
    <w:next w:val="7"/>
    <w:link w:val="26"/>
    <w:qFormat/>
    <w:uiPriority w:val="0"/>
    <w:rPr>
      <w:rFonts w:ascii="宋体"/>
      <w:kern w:val="0"/>
      <w:lang w:bidi="ar-SA"/>
    </w:rPr>
  </w:style>
  <w:style w:type="paragraph" w:styleId="7">
    <w:name w:val="footer"/>
    <w:basedOn w:val="1"/>
    <w:link w:val="24"/>
    <w:qFormat/>
    <w:uiPriority w:val="99"/>
    <w:pPr>
      <w:tabs>
        <w:tab w:val="center" w:pos="4153"/>
        <w:tab w:val="right" w:pos="8306"/>
      </w:tabs>
      <w:snapToGrid w:val="0"/>
      <w:jc w:val="left"/>
    </w:pPr>
    <w:rPr>
      <w:sz w:val="18"/>
      <w:szCs w:val="18"/>
    </w:rPr>
  </w:style>
  <w:style w:type="paragraph" w:styleId="8">
    <w:name w:val="Date"/>
    <w:basedOn w:val="1"/>
    <w:next w:val="1"/>
    <w:link w:val="25"/>
    <w:qFormat/>
    <w:uiPriority w:val="99"/>
    <w:pPr>
      <w:ind w:left="2500" w:leftChars="2500"/>
    </w:pPr>
    <w:rPr>
      <w:rFonts w:ascii="Calibri" w:hAnsi="Calibri" w:cs="Arial"/>
      <w:szCs w:val="22"/>
      <w:lang w:bidi="ar-SA"/>
    </w:rPr>
  </w:style>
  <w:style w:type="paragraph" w:styleId="9">
    <w:name w:val="Balloon Text"/>
    <w:basedOn w:val="1"/>
    <w:link w:val="27"/>
    <w:unhideWhenUsed/>
    <w:qFormat/>
    <w:uiPriority w:val="99"/>
    <w:rPr>
      <w:sz w:val="18"/>
      <w:szCs w:val="18"/>
    </w:rPr>
  </w:style>
  <w:style w:type="paragraph" w:styleId="10">
    <w:name w:val="header"/>
    <w:basedOn w:val="1"/>
    <w:link w:val="23"/>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uiPriority w:val="99"/>
    <w:pPr>
      <w:widowControl/>
      <w:jc w:val="left"/>
    </w:pPr>
    <w:rPr>
      <w:rFonts w:ascii="宋体" w:hAnsi="宋体" w:cs="宋体"/>
      <w:kern w:val="0"/>
      <w:sz w:val="24"/>
      <w:lang w:bidi="ar-SA"/>
    </w:rPr>
  </w:style>
  <w:style w:type="paragraph" w:styleId="12">
    <w:name w:val="Title"/>
    <w:basedOn w:val="1"/>
    <w:next w:val="1"/>
    <w:link w:val="29"/>
    <w:qFormat/>
    <w:locked/>
    <w:uiPriority w:val="0"/>
    <w:pPr>
      <w:adjustRightInd w:val="0"/>
      <w:spacing w:before="240" w:after="60" w:line="312" w:lineRule="atLeast"/>
      <w:jc w:val="center"/>
      <w:textAlignment w:val="baseline"/>
      <w:outlineLvl w:val="0"/>
    </w:pPr>
    <w:rPr>
      <w:rFonts w:ascii="Cambria" w:hAnsi="Cambria"/>
      <w:b/>
      <w:bCs/>
      <w:kern w:val="0"/>
      <w:sz w:val="32"/>
      <w:szCs w:val="32"/>
      <w:lang w:bidi="ar-SA"/>
    </w:rPr>
  </w:style>
  <w:style w:type="character" w:styleId="14">
    <w:name w:val="page number"/>
    <w:basedOn w:val="13"/>
    <w:qFormat/>
    <w:uiPriority w:val="99"/>
    <w:rPr>
      <w:rFonts w:cs="Times New Roman"/>
    </w:rPr>
  </w:style>
  <w:style w:type="character" w:styleId="15">
    <w:name w:val="Hyperlink"/>
    <w:qFormat/>
    <w:uiPriority w:val="0"/>
    <w:rPr>
      <w:color w:val="0000FF"/>
      <w:u w:val="single"/>
    </w:rPr>
  </w:style>
  <w:style w:type="table" w:styleId="17">
    <w:name w:val="Table Grid"/>
    <w:basedOn w:val="16"/>
    <w:qFormat/>
    <w:uiPriority w:val="59"/>
    <w:pPr/>
    <w:rPr>
      <w:rFonts w:ascii="Calibri" w:hAnsi="Calibri"/>
    </w:rPr>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Char Char Char Char"/>
    <w:basedOn w:val="1"/>
    <w:semiHidden/>
    <w:qFormat/>
    <w:uiPriority w:val="99"/>
    <w:pPr>
      <w:widowControl/>
      <w:spacing w:after="160" w:line="240" w:lineRule="exact"/>
      <w:jc w:val="left"/>
    </w:pPr>
    <w:rPr>
      <w:rFonts w:ascii="Verdana" w:hAnsi="Verdana"/>
      <w:kern w:val="0"/>
      <w:sz w:val="20"/>
      <w:szCs w:val="20"/>
      <w:lang w:eastAsia="en-US" w:bidi="ar-SA"/>
    </w:rPr>
  </w:style>
  <w:style w:type="paragraph" w:customStyle="1" w:styleId="19">
    <w:name w:val="List Paragraph1"/>
    <w:basedOn w:val="1"/>
    <w:qFormat/>
    <w:uiPriority w:val="0"/>
    <w:pPr>
      <w:ind w:firstLine="200" w:firstLineChars="200"/>
    </w:pPr>
    <w:rPr>
      <w:rFonts w:ascii="Calibri" w:hAnsi="Calibri" w:cs="Arial"/>
      <w:szCs w:val="22"/>
      <w:lang w:bidi="ar-SA"/>
    </w:rPr>
  </w:style>
  <w:style w:type="paragraph" w:customStyle="1" w:styleId="20">
    <w:name w:val="List Paragraph"/>
    <w:basedOn w:val="1"/>
    <w:qFormat/>
    <w:uiPriority w:val="0"/>
    <w:pPr>
      <w:ind w:firstLine="420" w:firstLineChars="200"/>
    </w:pPr>
  </w:style>
  <w:style w:type="paragraph" w:customStyle="1" w:styleId="21">
    <w:name w:val="列出段落1"/>
    <w:basedOn w:val="1"/>
    <w:qFormat/>
    <w:uiPriority w:val="34"/>
    <w:pPr>
      <w:ind w:firstLine="420" w:firstLineChars="200"/>
    </w:pPr>
  </w:style>
  <w:style w:type="character" w:customStyle="1" w:styleId="22">
    <w:name w:val="标题 2 字符"/>
    <w:basedOn w:val="13"/>
    <w:link w:val="3"/>
    <w:qFormat/>
    <w:locked/>
    <w:uiPriority w:val="9"/>
    <w:rPr>
      <w:rFonts w:ascii="Arial" w:hAnsi="Arial" w:eastAsia="黑体" w:cs="Times New Roman"/>
      <w:b/>
      <w:bCs/>
      <w:kern w:val="2"/>
      <w:sz w:val="32"/>
      <w:szCs w:val="32"/>
    </w:rPr>
  </w:style>
  <w:style w:type="character" w:customStyle="1" w:styleId="23">
    <w:name w:val="页眉 字符"/>
    <w:basedOn w:val="13"/>
    <w:link w:val="10"/>
    <w:qFormat/>
    <w:locked/>
    <w:uiPriority w:val="99"/>
    <w:rPr>
      <w:rFonts w:cs="Times New Roman"/>
      <w:kern w:val="2"/>
      <w:sz w:val="18"/>
      <w:szCs w:val="18"/>
    </w:rPr>
  </w:style>
  <w:style w:type="character" w:customStyle="1" w:styleId="24">
    <w:name w:val="页脚 字符"/>
    <w:basedOn w:val="13"/>
    <w:link w:val="7"/>
    <w:qFormat/>
    <w:locked/>
    <w:uiPriority w:val="99"/>
    <w:rPr>
      <w:rFonts w:cs="Times New Roman"/>
      <w:kern w:val="2"/>
      <w:sz w:val="18"/>
      <w:szCs w:val="18"/>
    </w:rPr>
  </w:style>
  <w:style w:type="character" w:customStyle="1" w:styleId="25">
    <w:name w:val="日期 字符"/>
    <w:basedOn w:val="13"/>
    <w:link w:val="8"/>
    <w:qFormat/>
    <w:locked/>
    <w:uiPriority w:val="99"/>
    <w:rPr>
      <w:rFonts w:ascii="Calibri" w:hAnsi="Calibri" w:cs="Arial"/>
      <w:kern w:val="2"/>
      <w:sz w:val="22"/>
      <w:szCs w:val="22"/>
    </w:rPr>
  </w:style>
  <w:style w:type="character" w:customStyle="1" w:styleId="26">
    <w:name w:val="纯文本 字符"/>
    <w:basedOn w:val="13"/>
    <w:link w:val="6"/>
    <w:qFormat/>
    <w:locked/>
    <w:uiPriority w:val="99"/>
    <w:rPr>
      <w:rFonts w:ascii="宋体" w:cs="Times New Roman"/>
      <w:sz w:val="24"/>
      <w:szCs w:val="24"/>
    </w:rPr>
  </w:style>
  <w:style w:type="character" w:customStyle="1" w:styleId="27">
    <w:name w:val="批注框文本 字符"/>
    <w:basedOn w:val="13"/>
    <w:link w:val="9"/>
    <w:semiHidden/>
    <w:qFormat/>
    <w:uiPriority w:val="99"/>
    <w:rPr>
      <w:kern w:val="2"/>
      <w:sz w:val="18"/>
      <w:szCs w:val="18"/>
    </w:rPr>
  </w:style>
  <w:style w:type="character" w:customStyle="1" w:styleId="28">
    <w:name w:val="标题 1 字符"/>
    <w:basedOn w:val="13"/>
    <w:link w:val="2"/>
    <w:qFormat/>
    <w:uiPriority w:val="9"/>
    <w:rPr>
      <w:b/>
      <w:bCs/>
      <w:kern w:val="44"/>
      <w:sz w:val="44"/>
      <w:szCs w:val="44"/>
    </w:rPr>
  </w:style>
  <w:style w:type="character" w:customStyle="1" w:styleId="29">
    <w:name w:val="标题 字符"/>
    <w:basedOn w:val="13"/>
    <w:link w:val="12"/>
    <w:qFormat/>
    <w:uiPriority w:val="0"/>
    <w:rPr>
      <w:rFonts w:ascii="Cambria" w:hAnsi="Cambria"/>
      <w:b/>
      <w:bCs/>
      <w:sz w:val="32"/>
      <w:szCs w:val="32"/>
    </w:rPr>
  </w:style>
  <w:style w:type="character" w:customStyle="1" w:styleId="30">
    <w:name w:val="font01"/>
    <w:qFormat/>
    <w:uiPriority w:val="0"/>
    <w:rPr>
      <w:rFonts w:hint="eastAsia" w:ascii="宋体" w:hAnsi="宋体" w:eastAsia="宋体" w:cs="宋体"/>
      <w:color w:val="000000"/>
      <w:sz w:val="22"/>
      <w:szCs w:val="22"/>
      <w:u w:val="none"/>
    </w:rPr>
  </w:style>
  <w:style w:type="character" w:customStyle="1" w:styleId="31">
    <w:name w:val="正文文本缩进 字符"/>
    <w:basedOn w:val="13"/>
    <w:link w:val="5"/>
    <w:qFormat/>
    <w:uiPriority w:val="0"/>
    <w:rPr>
      <w:rFonts w:ascii="宋体" w:hAnsi="宋体"/>
      <w:kern w:val="2"/>
      <w:sz w:val="28"/>
      <w:szCs w:val="24"/>
    </w:rPr>
  </w:style>
  <w:style w:type="character" w:customStyle="1" w:styleId="32">
    <w:name w:val="正文文本 字符"/>
    <w:basedOn w:val="13"/>
    <w:link w:val="4"/>
    <w:qFormat/>
    <w:uiPriority w:val="0"/>
    <w:rPr>
      <w:b/>
      <w:bCs/>
      <w:sz w:val="24"/>
      <w:szCs w:val="24"/>
      <w:lang w:eastAsia="en-US"/>
    </w:rPr>
  </w:style>
  <w:style w:type="character" w:customStyle="1" w:styleId="33">
    <w:name w:val="Unresolved Mention"/>
    <w:basedOn w:val="13"/>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367</Words>
  <Characters>2096</Characters>
  <Lines>17</Lines>
  <Paragraphs>4</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2023-03-31T01:27:00Z</dcterms:created>
  <dc:creator>微软用户</dc:creator>
  <cp:lastModifiedBy>lenovo</cp:lastModifiedBy>
  <cp:lastPrinted>2019-07-25T02:15:00Z</cp:lastPrinted>
  <dcterms:modified xsi:type="dcterms:W3CDTF">2024-03-05T02:35:25Z</dcterms:modified>
  <dc:title>远东复合技术有限公司一台分电机传动框绞机招标技术要求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B30D2407D52749AA90E06E17A843B924</vt:lpwstr>
  </property>
</Properties>
</file>